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4AC1" w14:textId="77777777" w:rsidR="00E60927" w:rsidRDefault="00E60927" w:rsidP="00E60927">
      <w:pPr>
        <w:shd w:val="clear" w:color="auto" w:fill="FFFFFF"/>
        <w:spacing w:after="100" w:afterAutospacing="1" w:line="240" w:lineRule="auto"/>
        <w:rPr>
          <w:rFonts w:ascii="Arial" w:eastAsia="Times New Roman" w:hAnsi="Arial" w:cs="Arial"/>
          <w:color w:val="13263F"/>
          <w:sz w:val="24"/>
          <w:szCs w:val="24"/>
        </w:rPr>
      </w:pPr>
      <w:r>
        <w:rPr>
          <w:rFonts w:ascii="Arial" w:eastAsia="Times New Roman" w:hAnsi="Arial" w:cs="Arial"/>
          <w:color w:val="13263F"/>
          <w:sz w:val="24"/>
          <w:szCs w:val="24"/>
        </w:rPr>
        <w:t>THE FEDERATION OF BOSKENWYN AND GERMOE SCHOOLS</w:t>
      </w:r>
    </w:p>
    <w:p w14:paraId="58509EA9"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Pr>
          <w:rFonts w:ascii="Arial" w:eastAsia="Times New Roman" w:hAnsi="Arial" w:cs="Arial"/>
          <w:color w:val="13263F"/>
          <w:sz w:val="24"/>
          <w:szCs w:val="24"/>
        </w:rPr>
        <w:t>EARLY CAREERS TEACHER’S POLICY</w:t>
      </w:r>
      <w:r>
        <w:rPr>
          <w:rFonts w:ascii="Arial" w:eastAsia="Times New Roman" w:hAnsi="Arial" w:cs="Arial"/>
          <w:color w:val="13263F"/>
          <w:sz w:val="24"/>
          <w:szCs w:val="24"/>
        </w:rPr>
        <w:br/>
      </w:r>
      <w:r>
        <w:rPr>
          <w:rFonts w:ascii="Arial" w:eastAsia="Times New Roman" w:hAnsi="Arial" w:cs="Arial"/>
          <w:color w:val="13263F"/>
          <w:sz w:val="24"/>
          <w:szCs w:val="24"/>
        </w:rPr>
        <w:br/>
      </w:r>
      <w:r w:rsidRPr="00E60927">
        <w:rPr>
          <w:rFonts w:ascii="Arial" w:eastAsia="Times New Roman" w:hAnsi="Arial" w:cs="Arial"/>
          <w:color w:val="13263F"/>
          <w:sz w:val="24"/>
          <w:szCs w:val="24"/>
        </w:rPr>
        <w:t>The DfE has published </w:t>
      </w:r>
      <w:hyperlink r:id="rId8" w:tgtFrame="_blank" w:tooltip=" statutory guidance published in March 2021" w:history="1">
        <w:r w:rsidRPr="00E60927">
          <w:rPr>
            <w:rFonts w:ascii="Arial" w:eastAsia="Times New Roman" w:hAnsi="Arial" w:cs="Arial"/>
            <w:color w:val="0072CC"/>
            <w:sz w:val="24"/>
            <w:szCs w:val="24"/>
            <w:u w:val="single"/>
          </w:rPr>
          <w:t>new statutory guidance</w:t>
        </w:r>
      </w:hyperlink>
      <w:r w:rsidRPr="00E60927">
        <w:rPr>
          <w:rFonts w:ascii="Arial" w:eastAsia="Times New Roman" w:hAnsi="Arial" w:cs="Arial"/>
          <w:color w:val="13263F"/>
          <w:sz w:val="24"/>
          <w:szCs w:val="24"/>
        </w:rPr>
        <w:t> on induction for early career teachers (ECTs). 'ECT' is a new term that will replace 'newly qualified teacher' (NQT).</w:t>
      </w:r>
    </w:p>
    <w:p w14:paraId="6F5B8726" w14:textId="77777777" w:rsidR="008C52A2"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What’s new from April 2024 </w:t>
      </w:r>
    </w:p>
    <w:p w14:paraId="6DD51533" w14:textId="77777777" w:rsidR="008C52A2"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This guidance has been updated since the previous version (issued April 2023). The following changes have been made: </w:t>
      </w:r>
    </w:p>
    <w:p w14:paraId="359EB8FF" w14:textId="77777777" w:rsidR="008C52A2"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 Educational Success Partners (ESP) has been added to the list of </w:t>
      </w:r>
      <w:proofErr w:type="spellStart"/>
      <w:r w:rsidRPr="008C52A2">
        <w:rPr>
          <w:rFonts w:ascii="Arial" w:eastAsia="Times New Roman" w:hAnsi="Arial" w:cs="Arial"/>
          <w:color w:val="13263F"/>
          <w:sz w:val="33"/>
          <w:szCs w:val="33"/>
        </w:rPr>
        <w:t>organisations</w:t>
      </w:r>
      <w:proofErr w:type="spellEnd"/>
      <w:r w:rsidRPr="008C52A2">
        <w:rPr>
          <w:rFonts w:ascii="Arial" w:eastAsia="Times New Roman" w:hAnsi="Arial" w:cs="Arial"/>
          <w:color w:val="13263F"/>
          <w:sz w:val="33"/>
          <w:szCs w:val="33"/>
        </w:rPr>
        <w:t xml:space="preserve"> as determined by the Secretary of State to act as an appropriate body, to support ECTs serving induction in British Schools Overseas (paragraph 2.24) </w:t>
      </w:r>
    </w:p>
    <w:p w14:paraId="1D2CA868" w14:textId="77777777" w:rsidR="008C52A2"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 Carer’s leave has been added to the list of types of absences which are exempt from counting towards an automatic extension (paragraph 3.7) In addition the following clarifications to existing guidance have been made on: </w:t>
      </w:r>
    </w:p>
    <w:p w14:paraId="7A4FB140" w14:textId="77777777" w:rsidR="00264687"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 How to calculate induction served for full and part time ECTs who leave a contract of employment mid-term (paragraphs 2.33 to 2.34) </w:t>
      </w:r>
    </w:p>
    <w:p w14:paraId="3B8E75C8" w14:textId="77777777" w:rsidR="00264687"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 Removal of Secure Children’s Homes and Secure Training </w:t>
      </w:r>
      <w:proofErr w:type="spellStart"/>
      <w:r w:rsidRPr="008C52A2">
        <w:rPr>
          <w:rFonts w:ascii="Arial" w:eastAsia="Times New Roman" w:hAnsi="Arial" w:cs="Arial"/>
          <w:color w:val="13263F"/>
          <w:sz w:val="33"/>
          <w:szCs w:val="33"/>
        </w:rPr>
        <w:t>Centres</w:t>
      </w:r>
      <w:proofErr w:type="spellEnd"/>
      <w:r w:rsidRPr="008C52A2">
        <w:rPr>
          <w:rFonts w:ascii="Arial" w:eastAsia="Times New Roman" w:hAnsi="Arial" w:cs="Arial"/>
          <w:color w:val="13263F"/>
          <w:sz w:val="33"/>
          <w:szCs w:val="33"/>
        </w:rPr>
        <w:t xml:space="preserve"> from the list of institutions where induction may not be served (legal correction) (paragraph 2.4) </w:t>
      </w:r>
    </w:p>
    <w:p w14:paraId="0FD59826" w14:textId="77777777" w:rsidR="00264687"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lastRenderedPageBreak/>
        <w:t xml:space="preserve">• Considerations for appointing a suitable mentor (paragraph 2.43) </w:t>
      </w:r>
    </w:p>
    <w:p w14:paraId="327D12AB" w14:textId="77777777" w:rsidR="00264687"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 ECTs completing induction in England after having served part of their induction in Wales, aligning English guidance with similar processes in Wales </w:t>
      </w:r>
      <w:proofErr w:type="spellStart"/>
      <w:r w:rsidRPr="008C52A2">
        <w:rPr>
          <w:rFonts w:ascii="Arial" w:eastAsia="Times New Roman" w:hAnsi="Arial" w:cs="Arial"/>
          <w:color w:val="13263F"/>
          <w:sz w:val="33"/>
          <w:szCs w:val="33"/>
        </w:rPr>
        <w:t>recognising</w:t>
      </w:r>
      <w:proofErr w:type="spellEnd"/>
      <w:r w:rsidRPr="008C52A2">
        <w:rPr>
          <w:rFonts w:ascii="Arial" w:eastAsia="Times New Roman" w:hAnsi="Arial" w:cs="Arial"/>
          <w:color w:val="13263F"/>
          <w:sz w:val="33"/>
          <w:szCs w:val="33"/>
        </w:rPr>
        <w:t xml:space="preserve"> the appropriate body’s role and discretion in granting a reduction on time served (paragraph 3.2) 11 </w:t>
      </w:r>
    </w:p>
    <w:p w14:paraId="13A50850" w14:textId="77777777" w:rsidR="00264687"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 The role of induction and appropriate bodies in relation to performance management, reference to the existing exemption from appraisal during induction has been added to paragraphs 2.48 and 4.1, with links to the capability procedures guidance included at paragraph 4.7 and clarification of the boundaries of appropriate body’s role where HR processes run alongside induction set out in paragraph 4.8 </w:t>
      </w:r>
    </w:p>
    <w:p w14:paraId="0EFE4AD7" w14:textId="0341F01C" w:rsidR="00E60927" w:rsidRPr="00E60927" w:rsidRDefault="008C52A2" w:rsidP="00E60927">
      <w:pPr>
        <w:shd w:val="clear" w:color="auto" w:fill="FFFFFF"/>
        <w:spacing w:before="600" w:after="225" w:line="240" w:lineRule="auto"/>
        <w:outlineLvl w:val="1"/>
        <w:rPr>
          <w:rFonts w:ascii="Arial" w:eastAsia="Times New Roman" w:hAnsi="Arial" w:cs="Arial"/>
          <w:color w:val="13263F"/>
          <w:sz w:val="33"/>
          <w:szCs w:val="33"/>
        </w:rPr>
      </w:pPr>
      <w:r w:rsidRPr="008C52A2">
        <w:rPr>
          <w:rFonts w:ascii="Arial" w:eastAsia="Times New Roman" w:hAnsi="Arial" w:cs="Arial"/>
          <w:color w:val="13263F"/>
          <w:sz w:val="33"/>
          <w:szCs w:val="33"/>
        </w:rPr>
        <w:t xml:space="preserve">• How the appropriate body must work with any third parties to ensure they retain responsibility for their decisions (paragraph 5.9) </w:t>
      </w:r>
      <w:r w:rsidR="00E60927" w:rsidRPr="00E60927">
        <w:rPr>
          <w:rFonts w:ascii="Arial" w:eastAsia="Times New Roman" w:hAnsi="Arial" w:cs="Arial"/>
          <w:color w:val="13263F"/>
          <w:sz w:val="33"/>
          <w:szCs w:val="33"/>
        </w:rPr>
        <w:t>Transition arrangements</w:t>
      </w:r>
    </w:p>
    <w:p w14:paraId="4C89E64F"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Early career teachers who have started – but not completed – their induction before 1 September 2021 have until </w:t>
      </w:r>
      <w:r w:rsidRPr="00E60927">
        <w:rPr>
          <w:rFonts w:ascii="Arial" w:eastAsia="Times New Roman" w:hAnsi="Arial" w:cs="Arial"/>
          <w:b/>
          <w:bCs/>
          <w:color w:val="13263F"/>
          <w:sz w:val="24"/>
          <w:szCs w:val="24"/>
        </w:rPr>
        <w:t>1 September 2023</w:t>
      </w:r>
      <w:r w:rsidRPr="00E60927">
        <w:rPr>
          <w:rFonts w:ascii="Arial" w:eastAsia="Times New Roman" w:hAnsi="Arial" w:cs="Arial"/>
          <w:color w:val="13263F"/>
          <w:sz w:val="24"/>
          <w:szCs w:val="24"/>
        </w:rPr>
        <w:t> to complete induction within 3 terms. They will be known as the ‘pre-September 2021 cohort’, and should continue to refer to the existing NQT guidance.</w:t>
      </w:r>
    </w:p>
    <w:p w14:paraId="6155341F"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Where possible, ECTs beginning their induction before 1 September 2021 should have an ECF-based induction, complete with a mentor, for their 1-year induction.</w:t>
      </w:r>
    </w:p>
    <w:p w14:paraId="1CBD77C9"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After 1 September 2023, when the transition period ends, all ECTs will be required to complete a 2-year induction period.</w:t>
      </w:r>
    </w:p>
    <w:p w14:paraId="2BA90A6D"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This is explained on pages 8 to 9 of the new statutory guidance linked above.</w:t>
      </w:r>
    </w:p>
    <w:p w14:paraId="0F01B81D" w14:textId="77777777" w:rsidR="00E60927" w:rsidRPr="00E60927" w:rsidRDefault="00E60927" w:rsidP="00E60927">
      <w:pPr>
        <w:shd w:val="clear" w:color="auto" w:fill="FFFFFF"/>
        <w:spacing w:after="0" w:line="240" w:lineRule="auto"/>
        <w:outlineLvl w:val="2"/>
        <w:rPr>
          <w:rFonts w:ascii="Arial" w:eastAsia="Times New Roman" w:hAnsi="Arial" w:cs="Arial"/>
          <w:color w:val="13263F"/>
          <w:sz w:val="24"/>
          <w:szCs w:val="24"/>
        </w:rPr>
      </w:pPr>
      <w:r w:rsidRPr="00E60927">
        <w:rPr>
          <w:rFonts w:ascii="Arial" w:eastAsia="Times New Roman" w:hAnsi="Arial" w:cs="Arial"/>
          <w:color w:val="13263F"/>
          <w:sz w:val="24"/>
          <w:szCs w:val="24"/>
        </w:rPr>
        <w:t>Additional funding for NQTs completing induction in summer 2021</w:t>
      </w:r>
    </w:p>
    <w:p w14:paraId="5000F312"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lastRenderedPageBreak/>
        <w:t>In light of the challenges faced by NQTs during the coronavirus pandemic, the DfE has announced a </w:t>
      </w:r>
      <w:hyperlink r:id="rId9" w:anchor="extending-the-induction-period" w:tgtFrame="_blank" w:tooltip="one-off payment for state-funded schools" w:history="1">
        <w:r w:rsidRPr="00E60927">
          <w:rPr>
            <w:rFonts w:ascii="Arial" w:eastAsia="Times New Roman" w:hAnsi="Arial" w:cs="Arial"/>
            <w:color w:val="0072CC"/>
            <w:sz w:val="24"/>
            <w:szCs w:val="24"/>
            <w:u w:val="single"/>
          </w:rPr>
          <w:t>one-off payment for state-funded schools</w:t>
        </w:r>
      </w:hyperlink>
      <w:r w:rsidRPr="00E60927">
        <w:rPr>
          <w:rFonts w:ascii="Arial" w:eastAsia="Times New Roman" w:hAnsi="Arial" w:cs="Arial"/>
          <w:color w:val="13263F"/>
          <w:sz w:val="24"/>
          <w:szCs w:val="24"/>
        </w:rPr>
        <w:t> that have an NQT who is due to complete their induction in summer 2021.</w:t>
      </w:r>
    </w:p>
    <w:p w14:paraId="4F79DEC4"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 key points are:</w:t>
      </w:r>
    </w:p>
    <w:p w14:paraId="1163EE41" w14:textId="77777777" w:rsidR="00E60927" w:rsidRPr="00E60927" w:rsidRDefault="00E60927" w:rsidP="00E60927">
      <w:pPr>
        <w:numPr>
          <w:ilvl w:val="0"/>
          <w:numId w:val="3"/>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 funding will be equivalent to </w:t>
      </w:r>
      <w:r w:rsidRPr="00E60927">
        <w:rPr>
          <w:rFonts w:ascii="Arial" w:eastAsia="Times New Roman" w:hAnsi="Arial" w:cs="Arial"/>
          <w:b/>
          <w:bCs/>
          <w:color w:val="13263F"/>
          <w:sz w:val="24"/>
          <w:szCs w:val="24"/>
        </w:rPr>
        <w:t>5%</w:t>
      </w:r>
      <w:r w:rsidRPr="00E60927">
        <w:rPr>
          <w:rFonts w:ascii="Arial" w:eastAsia="Times New Roman" w:hAnsi="Arial" w:cs="Arial"/>
          <w:color w:val="13263F"/>
          <w:sz w:val="24"/>
          <w:szCs w:val="24"/>
        </w:rPr>
        <w:t> off the NQT's timetable for the 2021/22 academic year – the sum varies by region (see the table in the link above)</w:t>
      </w:r>
    </w:p>
    <w:p w14:paraId="41B8006A" w14:textId="77777777" w:rsidR="00E60927" w:rsidRPr="00E60927" w:rsidRDefault="00E60927" w:rsidP="00E60927">
      <w:pPr>
        <w:numPr>
          <w:ilvl w:val="0"/>
          <w:numId w:val="3"/>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This is </w:t>
      </w:r>
      <w:r w:rsidRPr="00E60927">
        <w:rPr>
          <w:rFonts w:ascii="Arial" w:eastAsia="Times New Roman" w:hAnsi="Arial" w:cs="Arial"/>
          <w:b/>
          <w:bCs/>
          <w:color w:val="13263F"/>
          <w:sz w:val="24"/>
          <w:szCs w:val="24"/>
        </w:rPr>
        <w:t>not</w:t>
      </w:r>
      <w:r w:rsidRPr="00E60927">
        <w:rPr>
          <w:rFonts w:ascii="Arial" w:eastAsia="Times New Roman" w:hAnsi="Arial" w:cs="Arial"/>
          <w:color w:val="13263F"/>
          <w:sz w:val="24"/>
          <w:szCs w:val="24"/>
        </w:rPr>
        <w:t> a statutory requirement, but you're encouraged to use the time to help your teachers' development</w:t>
      </w:r>
    </w:p>
    <w:p w14:paraId="4AF4C351" w14:textId="77777777" w:rsidR="00E60927" w:rsidRPr="00E60927" w:rsidRDefault="00E60927" w:rsidP="00E60927">
      <w:pPr>
        <w:numPr>
          <w:ilvl w:val="0"/>
          <w:numId w:val="3"/>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Time off timetable can be grouped in different ways, as you need – for example, half days or full days </w:t>
      </w:r>
    </w:p>
    <w:p w14:paraId="2AF5C7FA" w14:textId="77777777" w:rsidR="00E60927" w:rsidRPr="00E60927" w:rsidRDefault="00E60927" w:rsidP="00E60927">
      <w:pPr>
        <w:numPr>
          <w:ilvl w:val="0"/>
          <w:numId w:val="3"/>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Funding will be based off school workforce census data, and will be made in arrears in </w:t>
      </w:r>
      <w:r w:rsidRPr="00E60927">
        <w:rPr>
          <w:rFonts w:ascii="Arial" w:eastAsia="Times New Roman" w:hAnsi="Arial" w:cs="Arial"/>
          <w:b/>
          <w:bCs/>
          <w:color w:val="13263F"/>
          <w:sz w:val="24"/>
          <w:szCs w:val="24"/>
        </w:rPr>
        <w:t>summer 2022</w:t>
      </w:r>
      <w:r w:rsidRPr="00E60927">
        <w:rPr>
          <w:rFonts w:ascii="Arial" w:eastAsia="Times New Roman" w:hAnsi="Arial" w:cs="Arial"/>
          <w:color w:val="13263F"/>
          <w:sz w:val="24"/>
          <w:szCs w:val="24"/>
        </w:rPr>
        <w:t>, as part of your normal Education and Skills Funding Agency (ESFA) payment</w:t>
      </w:r>
    </w:p>
    <w:p w14:paraId="32059B96"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If your NQT has moved schools post-induction, you'll still be eligible to receive the grant – but the DfE hasn't confirmed how this will work yet.</w:t>
      </w:r>
    </w:p>
    <w:p w14:paraId="1C2E9433"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Because the payment will be made after the fact, you'll need to keep a record of your expenditure (such as the NQT's timetable and receipts for any classroom cover), but the DfE has already said it trusts schools, and won't be prescriptive about what the record should look like.</w:t>
      </w:r>
    </w:p>
    <w:p w14:paraId="41F81FAD"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Just remember, the point of the funding is to support NQT development given the disruption to training and induction caused by coronavirus. You'll have access to the DfE's accredited early career framework (ECF) induction materials designed to help teachers at the start of their careers, though it's up to you which materials you want to use.</w:t>
      </w:r>
    </w:p>
    <w:p w14:paraId="66E3FDB2" w14:textId="77777777" w:rsidR="00E60927" w:rsidRPr="00E60927" w:rsidRDefault="00E60927" w:rsidP="00E60927">
      <w:pPr>
        <w:shd w:val="clear" w:color="auto" w:fill="FFFFFF"/>
        <w:spacing w:before="600" w:after="225" w:line="240" w:lineRule="auto"/>
        <w:outlineLvl w:val="1"/>
        <w:rPr>
          <w:rFonts w:ascii="Arial" w:eastAsia="Times New Roman" w:hAnsi="Arial" w:cs="Arial"/>
          <w:color w:val="13263F"/>
          <w:sz w:val="33"/>
          <w:szCs w:val="33"/>
        </w:rPr>
      </w:pPr>
      <w:r w:rsidRPr="00E60927">
        <w:rPr>
          <w:rFonts w:ascii="Arial" w:eastAsia="Times New Roman" w:hAnsi="Arial" w:cs="Arial"/>
          <w:b/>
          <w:bCs/>
          <w:color w:val="13263F"/>
          <w:sz w:val="33"/>
          <w:szCs w:val="33"/>
        </w:rPr>
        <w:t xml:space="preserve">Base your induction </w:t>
      </w:r>
      <w:proofErr w:type="spellStart"/>
      <w:r w:rsidRPr="00E60927">
        <w:rPr>
          <w:rFonts w:ascii="Arial" w:eastAsia="Times New Roman" w:hAnsi="Arial" w:cs="Arial"/>
          <w:b/>
          <w:bCs/>
          <w:color w:val="13263F"/>
          <w:sz w:val="33"/>
          <w:szCs w:val="33"/>
        </w:rPr>
        <w:t>programme</w:t>
      </w:r>
      <w:proofErr w:type="spellEnd"/>
      <w:r w:rsidRPr="00E60927">
        <w:rPr>
          <w:rFonts w:ascii="Arial" w:eastAsia="Times New Roman" w:hAnsi="Arial" w:cs="Arial"/>
          <w:b/>
          <w:bCs/>
          <w:color w:val="13263F"/>
          <w:sz w:val="33"/>
          <w:szCs w:val="33"/>
        </w:rPr>
        <w:t xml:space="preserve"> on the Early Career Framework (ECF)</w:t>
      </w:r>
    </w:p>
    <w:p w14:paraId="53888B4D"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 xml:space="preserve">Under the new statutory guidance, headteachers are expected to make sure ECTs receive a </w:t>
      </w:r>
      <w:proofErr w:type="spellStart"/>
      <w:r w:rsidRPr="00E60927">
        <w:rPr>
          <w:rFonts w:ascii="Arial" w:eastAsia="Times New Roman" w:hAnsi="Arial" w:cs="Arial"/>
          <w:color w:val="13263F"/>
          <w:sz w:val="24"/>
          <w:szCs w:val="24"/>
        </w:rPr>
        <w:t>programme</w:t>
      </w:r>
      <w:proofErr w:type="spellEnd"/>
      <w:r w:rsidRPr="00E60927">
        <w:rPr>
          <w:rFonts w:ascii="Arial" w:eastAsia="Times New Roman" w:hAnsi="Arial" w:cs="Arial"/>
          <w:color w:val="13263F"/>
          <w:sz w:val="24"/>
          <w:szCs w:val="24"/>
        </w:rPr>
        <w:t xml:space="preserve"> of training that helps them understand and apply the Early Career Framework’s evidence and practice statements (there's more on this in the final section below).</w:t>
      </w:r>
    </w:p>
    <w:p w14:paraId="3854E98E"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ECF-based training should be a </w:t>
      </w:r>
      <w:r w:rsidRPr="00E60927">
        <w:rPr>
          <w:rFonts w:ascii="Arial" w:eastAsia="Times New Roman" w:hAnsi="Arial" w:cs="Arial"/>
          <w:b/>
          <w:bCs/>
          <w:color w:val="13263F"/>
          <w:sz w:val="24"/>
          <w:szCs w:val="24"/>
        </w:rPr>
        <w:t>central aspect of induction</w:t>
      </w:r>
      <w:r w:rsidRPr="00E60927">
        <w:rPr>
          <w:rFonts w:ascii="Arial" w:eastAsia="Times New Roman" w:hAnsi="Arial" w:cs="Arial"/>
          <w:color w:val="13263F"/>
          <w:sz w:val="24"/>
          <w:szCs w:val="24"/>
        </w:rPr>
        <w:t xml:space="preserve">, and not an additional training </w:t>
      </w:r>
      <w:proofErr w:type="spellStart"/>
      <w:r w:rsidRPr="00E60927">
        <w:rPr>
          <w:rFonts w:ascii="Arial" w:eastAsia="Times New Roman" w:hAnsi="Arial" w:cs="Arial"/>
          <w:color w:val="13263F"/>
          <w:sz w:val="24"/>
          <w:szCs w:val="24"/>
        </w:rPr>
        <w:t>programme</w:t>
      </w:r>
      <w:proofErr w:type="spellEnd"/>
      <w:r w:rsidRPr="00E60927">
        <w:rPr>
          <w:rFonts w:ascii="Arial" w:eastAsia="Times New Roman" w:hAnsi="Arial" w:cs="Arial"/>
          <w:color w:val="13263F"/>
          <w:sz w:val="24"/>
          <w:szCs w:val="24"/>
        </w:rPr>
        <w:t>.</w:t>
      </w:r>
    </w:p>
    <w:p w14:paraId="2C90CB99"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There are 3 approaches you can choose from to deliver ECF-based training:</w:t>
      </w:r>
    </w:p>
    <w:p w14:paraId="49DF6C59" w14:textId="77777777" w:rsidR="00E60927" w:rsidRPr="00E60927" w:rsidRDefault="00E60927" w:rsidP="00E60927">
      <w:pPr>
        <w:numPr>
          <w:ilvl w:val="0"/>
          <w:numId w:val="4"/>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b/>
          <w:bCs/>
          <w:color w:val="13263F"/>
          <w:sz w:val="24"/>
          <w:szCs w:val="24"/>
        </w:rPr>
        <w:lastRenderedPageBreak/>
        <w:t xml:space="preserve">Funded, provider-led </w:t>
      </w:r>
      <w:proofErr w:type="spellStart"/>
      <w:r w:rsidRPr="00E60927">
        <w:rPr>
          <w:rFonts w:ascii="Arial" w:eastAsia="Times New Roman" w:hAnsi="Arial" w:cs="Arial"/>
          <w:b/>
          <w:bCs/>
          <w:color w:val="13263F"/>
          <w:sz w:val="24"/>
          <w:szCs w:val="24"/>
        </w:rPr>
        <w:t>programme</w:t>
      </w:r>
      <w:proofErr w:type="spellEnd"/>
      <w:r w:rsidRPr="00E60927">
        <w:rPr>
          <w:rFonts w:ascii="Arial" w:eastAsia="Times New Roman" w:hAnsi="Arial" w:cs="Arial"/>
          <w:b/>
          <w:bCs/>
          <w:color w:val="13263F"/>
          <w:sz w:val="24"/>
          <w:szCs w:val="24"/>
        </w:rPr>
        <w:t> </w:t>
      </w:r>
      <w:r w:rsidRPr="00E60927">
        <w:rPr>
          <w:rFonts w:ascii="Arial" w:eastAsia="Times New Roman" w:hAnsi="Arial" w:cs="Arial"/>
          <w:color w:val="13263F"/>
          <w:sz w:val="24"/>
          <w:szCs w:val="24"/>
        </w:rPr>
        <w:t>– the DfE has accredited external providers to design and deliver training for ECTs and their mentors. This will be funded by the DfE. You can now apply for this provision via the </w:t>
      </w:r>
      <w:hyperlink r:id="rId10" w:tgtFrame="_blank" w:tooltip="DfE&amp;#39;s online service" w:history="1">
        <w:r w:rsidRPr="00E60927">
          <w:rPr>
            <w:rFonts w:ascii="Arial" w:eastAsia="Times New Roman" w:hAnsi="Arial" w:cs="Arial"/>
            <w:color w:val="0072CC"/>
            <w:sz w:val="24"/>
            <w:szCs w:val="24"/>
            <w:u w:val="single"/>
          </w:rPr>
          <w:t>DfE's online service</w:t>
        </w:r>
      </w:hyperlink>
    </w:p>
    <w:p w14:paraId="1B4C5BEA" w14:textId="77777777" w:rsidR="00E60927" w:rsidRPr="00E60927" w:rsidRDefault="00E60927" w:rsidP="00E60927">
      <w:pPr>
        <w:numPr>
          <w:ilvl w:val="0"/>
          <w:numId w:val="4"/>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b/>
          <w:bCs/>
          <w:color w:val="13263F"/>
          <w:sz w:val="24"/>
          <w:szCs w:val="24"/>
        </w:rPr>
        <w:t xml:space="preserve">DfE-based, school-delivered </w:t>
      </w:r>
      <w:proofErr w:type="spellStart"/>
      <w:r w:rsidRPr="00E60927">
        <w:rPr>
          <w:rFonts w:ascii="Arial" w:eastAsia="Times New Roman" w:hAnsi="Arial" w:cs="Arial"/>
          <w:b/>
          <w:bCs/>
          <w:color w:val="13263F"/>
          <w:sz w:val="24"/>
          <w:szCs w:val="24"/>
        </w:rPr>
        <w:t>programme</w:t>
      </w:r>
      <w:proofErr w:type="spellEnd"/>
      <w:r w:rsidRPr="00E60927">
        <w:rPr>
          <w:rFonts w:ascii="Arial" w:eastAsia="Times New Roman" w:hAnsi="Arial" w:cs="Arial"/>
          <w:b/>
          <w:bCs/>
          <w:color w:val="13263F"/>
          <w:sz w:val="24"/>
          <w:szCs w:val="24"/>
        </w:rPr>
        <w:t> </w:t>
      </w:r>
      <w:r w:rsidRPr="00E60927">
        <w:rPr>
          <w:rFonts w:ascii="Arial" w:eastAsia="Times New Roman" w:hAnsi="Arial" w:cs="Arial"/>
          <w:color w:val="13263F"/>
          <w:sz w:val="24"/>
          <w:szCs w:val="24"/>
        </w:rPr>
        <w:t>– you can use freely available </w:t>
      </w:r>
      <w:hyperlink r:id="rId11" w:tgtFrame="_blank" w:tooltip="DfE-accredited materials" w:history="1">
        <w:r w:rsidRPr="00E60927">
          <w:rPr>
            <w:rFonts w:ascii="Arial" w:eastAsia="Times New Roman" w:hAnsi="Arial" w:cs="Arial"/>
            <w:color w:val="0072CC"/>
            <w:sz w:val="24"/>
            <w:szCs w:val="24"/>
            <w:u w:val="single"/>
          </w:rPr>
          <w:t>DfE-accredited materials</w:t>
        </w:r>
      </w:hyperlink>
      <w:r w:rsidRPr="00E60927">
        <w:rPr>
          <w:rFonts w:ascii="Arial" w:eastAsia="Times New Roman" w:hAnsi="Arial" w:cs="Arial"/>
          <w:color w:val="13263F"/>
          <w:sz w:val="24"/>
          <w:szCs w:val="24"/>
        </w:rPr>
        <w:t> for new teachers and mentors to deliver your own ECT and mentor support. You must register to access these materials via the </w:t>
      </w:r>
      <w:hyperlink r:id="rId12" w:tgtFrame="_blank" w:tooltip="DfE&amp;#39;s online service" w:history="1">
        <w:r w:rsidRPr="00E60927">
          <w:rPr>
            <w:rFonts w:ascii="Arial" w:eastAsia="Times New Roman" w:hAnsi="Arial" w:cs="Arial"/>
            <w:color w:val="0072CC"/>
            <w:sz w:val="24"/>
            <w:szCs w:val="24"/>
            <w:u w:val="single"/>
          </w:rPr>
          <w:t>DfE's online service</w:t>
        </w:r>
      </w:hyperlink>
    </w:p>
    <w:p w14:paraId="5B6EE1B8" w14:textId="77777777" w:rsidR="00E60927" w:rsidRPr="00E60927" w:rsidRDefault="00E60927" w:rsidP="00E60927">
      <w:pPr>
        <w:numPr>
          <w:ilvl w:val="0"/>
          <w:numId w:val="4"/>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b/>
          <w:bCs/>
          <w:color w:val="13263F"/>
          <w:sz w:val="24"/>
          <w:szCs w:val="24"/>
        </w:rPr>
        <w:t>School-designed and delivered </w:t>
      </w:r>
      <w:proofErr w:type="spellStart"/>
      <w:r w:rsidRPr="00E60927">
        <w:rPr>
          <w:rFonts w:ascii="Arial" w:eastAsia="Times New Roman" w:hAnsi="Arial" w:cs="Arial"/>
          <w:b/>
          <w:bCs/>
          <w:color w:val="13263F"/>
          <w:sz w:val="24"/>
          <w:szCs w:val="24"/>
        </w:rPr>
        <w:t>programme</w:t>
      </w:r>
      <w:proofErr w:type="spellEnd"/>
      <w:r w:rsidRPr="00E60927">
        <w:rPr>
          <w:rFonts w:ascii="Arial" w:eastAsia="Times New Roman" w:hAnsi="Arial" w:cs="Arial"/>
          <w:b/>
          <w:bCs/>
          <w:color w:val="13263F"/>
          <w:sz w:val="24"/>
          <w:szCs w:val="24"/>
        </w:rPr>
        <w:t> </w:t>
      </w:r>
      <w:r w:rsidRPr="00E60927">
        <w:rPr>
          <w:rFonts w:ascii="Arial" w:eastAsia="Times New Roman" w:hAnsi="Arial" w:cs="Arial"/>
          <w:color w:val="13263F"/>
          <w:sz w:val="24"/>
          <w:szCs w:val="24"/>
        </w:rPr>
        <w:t>–</w:t>
      </w:r>
      <w:r w:rsidRPr="00E60927">
        <w:rPr>
          <w:rFonts w:ascii="Arial" w:eastAsia="Times New Roman" w:hAnsi="Arial" w:cs="Arial"/>
          <w:b/>
          <w:bCs/>
          <w:color w:val="13263F"/>
          <w:sz w:val="24"/>
          <w:szCs w:val="24"/>
        </w:rPr>
        <w:t> </w:t>
      </w:r>
      <w:r w:rsidRPr="00E60927">
        <w:rPr>
          <w:rFonts w:ascii="Arial" w:eastAsia="Times New Roman" w:hAnsi="Arial" w:cs="Arial"/>
          <w:color w:val="13263F"/>
          <w:sz w:val="24"/>
          <w:szCs w:val="24"/>
        </w:rPr>
        <w:t xml:space="preserve">you can design your own induction </w:t>
      </w:r>
      <w:proofErr w:type="spellStart"/>
      <w:r w:rsidRPr="00E60927">
        <w:rPr>
          <w:rFonts w:ascii="Arial" w:eastAsia="Times New Roman" w:hAnsi="Arial" w:cs="Arial"/>
          <w:color w:val="13263F"/>
          <w:sz w:val="24"/>
          <w:szCs w:val="24"/>
        </w:rPr>
        <w:t>programme</w:t>
      </w:r>
      <w:proofErr w:type="spellEnd"/>
      <w:r w:rsidRPr="00E60927">
        <w:rPr>
          <w:rFonts w:ascii="Arial" w:eastAsia="Times New Roman" w:hAnsi="Arial" w:cs="Arial"/>
          <w:color w:val="13263F"/>
          <w:sz w:val="24"/>
          <w:szCs w:val="24"/>
        </w:rPr>
        <w:t>, based on the ECF</w:t>
      </w:r>
    </w:p>
    <w:p w14:paraId="47D63526"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Use these resources to help you: </w:t>
      </w:r>
    </w:p>
    <w:p w14:paraId="7FC1BC75" w14:textId="77777777" w:rsidR="00E60927" w:rsidRPr="00E60927" w:rsidRDefault="00E60927" w:rsidP="00E60927">
      <w:pPr>
        <w:numPr>
          <w:ilvl w:val="0"/>
          <w:numId w:val="5"/>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Guidance to help you </w:t>
      </w:r>
      <w:hyperlink r:id="rId13" w:history="1">
        <w:r w:rsidRPr="00E60927">
          <w:rPr>
            <w:rFonts w:ascii="Arial" w:eastAsia="Times New Roman" w:hAnsi="Arial" w:cs="Arial"/>
            <w:color w:val="0072CC"/>
            <w:sz w:val="24"/>
            <w:szCs w:val="24"/>
            <w:u w:val="single"/>
          </w:rPr>
          <w:t>decide on the approach that will work best for your school</w:t>
        </w:r>
      </w:hyperlink>
      <w:r w:rsidRPr="00E60927">
        <w:rPr>
          <w:rFonts w:ascii="Arial" w:eastAsia="Times New Roman" w:hAnsi="Arial" w:cs="Arial"/>
          <w:color w:val="13263F"/>
          <w:sz w:val="24"/>
          <w:szCs w:val="24"/>
        </w:rPr>
        <w:t>, and how to choose the right provider if you go for the funded provider option</w:t>
      </w:r>
    </w:p>
    <w:p w14:paraId="4667C38C" w14:textId="77777777" w:rsidR="00E60927" w:rsidRPr="00E60927" w:rsidRDefault="00E60927" w:rsidP="00E60927">
      <w:pPr>
        <w:numPr>
          <w:ilvl w:val="0"/>
          <w:numId w:val="5"/>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Checklists to help you </w:t>
      </w:r>
      <w:hyperlink r:id="rId14" w:history="1">
        <w:r w:rsidRPr="00E60927">
          <w:rPr>
            <w:rFonts w:ascii="Arial" w:eastAsia="Times New Roman" w:hAnsi="Arial" w:cs="Arial"/>
            <w:color w:val="0072CC"/>
            <w:sz w:val="24"/>
            <w:szCs w:val="24"/>
            <w:u w:val="single"/>
          </w:rPr>
          <w:t>check compliance</w:t>
        </w:r>
      </w:hyperlink>
      <w:r w:rsidRPr="00E60927">
        <w:rPr>
          <w:rFonts w:ascii="Arial" w:eastAsia="Times New Roman" w:hAnsi="Arial" w:cs="Arial"/>
          <w:color w:val="13263F"/>
          <w:sz w:val="24"/>
          <w:szCs w:val="24"/>
        </w:rPr>
        <w:t> and </w:t>
      </w:r>
      <w:hyperlink r:id="rId15" w:history="1">
        <w:r w:rsidRPr="00E60927">
          <w:rPr>
            <w:rFonts w:ascii="Arial" w:eastAsia="Times New Roman" w:hAnsi="Arial" w:cs="Arial"/>
            <w:color w:val="0072CC"/>
            <w:sz w:val="24"/>
            <w:szCs w:val="24"/>
            <w:u w:val="single"/>
          </w:rPr>
          <w:t>prepare to deliver the new arrangements</w:t>
        </w:r>
      </w:hyperlink>
      <w:r w:rsidRPr="00E60927">
        <w:rPr>
          <w:rFonts w:ascii="Arial" w:eastAsia="Times New Roman" w:hAnsi="Arial" w:cs="Arial"/>
          <w:color w:val="13263F"/>
          <w:sz w:val="24"/>
          <w:szCs w:val="24"/>
        </w:rPr>
        <w:t> from September</w:t>
      </w:r>
    </w:p>
    <w:p w14:paraId="15C5B332" w14:textId="77777777" w:rsidR="00E60927" w:rsidRPr="00E60927" w:rsidRDefault="00E60927" w:rsidP="00E60927">
      <w:pPr>
        <w:shd w:val="clear" w:color="auto" w:fill="FFFFFF"/>
        <w:spacing w:before="600" w:after="225" w:line="240" w:lineRule="auto"/>
        <w:outlineLvl w:val="1"/>
        <w:rPr>
          <w:rFonts w:ascii="Arial" w:eastAsia="Times New Roman" w:hAnsi="Arial" w:cs="Arial"/>
          <w:color w:val="13263F"/>
          <w:sz w:val="33"/>
          <w:szCs w:val="33"/>
        </w:rPr>
      </w:pPr>
      <w:r w:rsidRPr="00E60927">
        <w:rPr>
          <w:rFonts w:ascii="Arial" w:eastAsia="Times New Roman" w:hAnsi="Arial" w:cs="Arial"/>
          <w:b/>
          <w:bCs/>
          <w:color w:val="13263F"/>
          <w:sz w:val="33"/>
          <w:szCs w:val="33"/>
        </w:rPr>
        <w:t>Appoint both an induction tutor and an induction mentor</w:t>
      </w:r>
    </w:p>
    <w:p w14:paraId="5C7836C4"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Headteachers should identify 2 separate staff members to act as the ECT’s tutor and mentor. Both should hold qualified teacher status (QTS). The roles have distinct functions.</w:t>
      </w:r>
    </w:p>
    <w:p w14:paraId="0AD9E07D"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w:t>
      </w:r>
      <w:r w:rsidRPr="00E60927">
        <w:rPr>
          <w:rFonts w:ascii="Arial" w:eastAsia="Times New Roman" w:hAnsi="Arial" w:cs="Arial"/>
          <w:b/>
          <w:bCs/>
          <w:color w:val="13263F"/>
          <w:sz w:val="24"/>
          <w:szCs w:val="24"/>
        </w:rPr>
        <w:t> tutor</w:t>
      </w:r>
      <w:r w:rsidRPr="00E60927">
        <w:rPr>
          <w:rFonts w:ascii="Arial" w:eastAsia="Times New Roman" w:hAnsi="Arial" w:cs="Arial"/>
          <w:color w:val="13263F"/>
          <w:sz w:val="24"/>
          <w:szCs w:val="24"/>
        </w:rPr>
        <w:t> is expected to:</w:t>
      </w:r>
    </w:p>
    <w:p w14:paraId="6385C25F" w14:textId="77777777" w:rsidR="00E60927" w:rsidRPr="00E60927" w:rsidRDefault="00E60927" w:rsidP="00E60927">
      <w:pPr>
        <w:numPr>
          <w:ilvl w:val="0"/>
          <w:numId w:val="6"/>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Assess the ECT’s progress against the Teachers’ Standards through regular progress reviews, making rigorous and fair judgements</w:t>
      </w:r>
    </w:p>
    <w:p w14:paraId="1D7EA1BD" w14:textId="77777777" w:rsidR="00E60927" w:rsidRPr="00E60927" w:rsidRDefault="00E60927" w:rsidP="00E60927">
      <w:pPr>
        <w:numPr>
          <w:ilvl w:val="0"/>
          <w:numId w:val="6"/>
        </w:numPr>
        <w:shd w:val="clear" w:color="auto" w:fill="FFFFFF"/>
        <w:spacing w:before="100" w:beforeAutospacing="1" w:after="100" w:afterAutospacing="1" w:line="240" w:lineRule="auto"/>
        <w:rPr>
          <w:rFonts w:ascii="Arial" w:eastAsia="Times New Roman" w:hAnsi="Arial" w:cs="Arial"/>
          <w:color w:val="13263F"/>
          <w:sz w:val="24"/>
          <w:szCs w:val="24"/>
        </w:rPr>
      </w:pPr>
      <w:proofErr w:type="spellStart"/>
      <w:r w:rsidRPr="00E60927">
        <w:rPr>
          <w:rFonts w:ascii="Arial" w:eastAsia="Times New Roman" w:hAnsi="Arial" w:cs="Arial"/>
          <w:color w:val="13263F"/>
          <w:sz w:val="24"/>
          <w:szCs w:val="24"/>
        </w:rPr>
        <w:t>Recognise</w:t>
      </w:r>
      <w:proofErr w:type="spellEnd"/>
      <w:r w:rsidRPr="00E60927">
        <w:rPr>
          <w:rFonts w:ascii="Arial" w:eastAsia="Times New Roman" w:hAnsi="Arial" w:cs="Arial"/>
          <w:color w:val="13263F"/>
          <w:sz w:val="24"/>
          <w:szCs w:val="24"/>
        </w:rPr>
        <w:t xml:space="preserve"> when early action needs to be taken when an ECT is having difficulties</w:t>
      </w:r>
    </w:p>
    <w:p w14:paraId="1E0F805E" w14:textId="77777777" w:rsidR="00E60927" w:rsidRPr="00E60927" w:rsidRDefault="00E60927" w:rsidP="00E60927">
      <w:pPr>
        <w:numPr>
          <w:ilvl w:val="0"/>
          <w:numId w:val="6"/>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Provide or co-ordinate guidance for the ECT’s professional development</w:t>
      </w:r>
    </w:p>
    <w:p w14:paraId="53BC4C2C" w14:textId="77777777" w:rsidR="00E60927" w:rsidRPr="00E60927" w:rsidRDefault="00E60927" w:rsidP="00E60927">
      <w:pPr>
        <w:numPr>
          <w:ilvl w:val="0"/>
          <w:numId w:val="6"/>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Undertake 2 formal assessments during the induction period</w:t>
      </w:r>
    </w:p>
    <w:p w14:paraId="79C30C66" w14:textId="77777777" w:rsidR="00E60927" w:rsidRPr="00E60927" w:rsidRDefault="00E60927" w:rsidP="00E60927">
      <w:pPr>
        <w:numPr>
          <w:ilvl w:val="0"/>
          <w:numId w:val="6"/>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Make sure the ECT’s teaching is observed, and that feedback is provided</w:t>
      </w:r>
    </w:p>
    <w:p w14:paraId="4ABF8BC8" w14:textId="77777777" w:rsidR="00E60927" w:rsidRPr="00E60927" w:rsidRDefault="00E60927" w:rsidP="00E60927">
      <w:pPr>
        <w:numPr>
          <w:ilvl w:val="0"/>
          <w:numId w:val="6"/>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 xml:space="preserve">Make sure the ECT knows how to raise concerns about their induction </w:t>
      </w:r>
      <w:proofErr w:type="spellStart"/>
      <w:r w:rsidRPr="00E60927">
        <w:rPr>
          <w:rFonts w:ascii="Arial" w:eastAsia="Times New Roman" w:hAnsi="Arial" w:cs="Arial"/>
          <w:color w:val="13263F"/>
          <w:sz w:val="24"/>
          <w:szCs w:val="24"/>
        </w:rPr>
        <w:t>programme</w:t>
      </w:r>
      <w:proofErr w:type="spellEnd"/>
      <w:r w:rsidRPr="00E60927">
        <w:rPr>
          <w:rFonts w:ascii="Arial" w:eastAsia="Times New Roman" w:hAnsi="Arial" w:cs="Arial"/>
          <w:color w:val="13263F"/>
          <w:sz w:val="24"/>
          <w:szCs w:val="24"/>
        </w:rPr>
        <w:t xml:space="preserve"> or personal progress</w:t>
      </w:r>
    </w:p>
    <w:p w14:paraId="316252B2" w14:textId="77777777" w:rsidR="00E60927" w:rsidRPr="00E60927" w:rsidRDefault="00E60927" w:rsidP="00E60927">
      <w:pPr>
        <w:numPr>
          <w:ilvl w:val="0"/>
          <w:numId w:val="6"/>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Make sure record keeping and monitoring is done in the least burdensome way</w:t>
      </w:r>
    </w:p>
    <w:p w14:paraId="240B44BE"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It’s possible for the headteacher to take on the role of induction tutor themselves.</w:t>
      </w:r>
    </w:p>
    <w:p w14:paraId="5F58EAD6"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w:t>
      </w:r>
      <w:r w:rsidRPr="00E60927">
        <w:rPr>
          <w:rFonts w:ascii="Arial" w:eastAsia="Times New Roman" w:hAnsi="Arial" w:cs="Arial"/>
          <w:b/>
          <w:bCs/>
          <w:color w:val="13263F"/>
          <w:sz w:val="24"/>
          <w:szCs w:val="24"/>
        </w:rPr>
        <w:t> mentor</w:t>
      </w:r>
      <w:r w:rsidRPr="00E60927">
        <w:rPr>
          <w:rFonts w:ascii="Arial" w:eastAsia="Times New Roman" w:hAnsi="Arial" w:cs="Arial"/>
          <w:color w:val="13263F"/>
          <w:sz w:val="24"/>
          <w:szCs w:val="24"/>
        </w:rPr>
        <w:t> is expected to:</w:t>
      </w:r>
    </w:p>
    <w:p w14:paraId="71360E52" w14:textId="77777777" w:rsidR="00E60927" w:rsidRPr="00E60927" w:rsidRDefault="00E60927" w:rsidP="00E60927">
      <w:pPr>
        <w:numPr>
          <w:ilvl w:val="0"/>
          <w:numId w:val="7"/>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Regularly meet with the ECT for structured mentoring sessions to provide targeted feedback</w:t>
      </w:r>
    </w:p>
    <w:p w14:paraId="41D06649" w14:textId="77777777" w:rsidR="00E60927" w:rsidRPr="00E60927" w:rsidRDefault="00E60927" w:rsidP="00E60927">
      <w:pPr>
        <w:numPr>
          <w:ilvl w:val="0"/>
          <w:numId w:val="7"/>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 xml:space="preserve">Work with the ECT and colleagues to make sure the ECT receives a high-quality ECF-based induction </w:t>
      </w:r>
      <w:proofErr w:type="spellStart"/>
      <w:r w:rsidRPr="00E60927">
        <w:rPr>
          <w:rFonts w:ascii="Arial" w:eastAsia="Times New Roman" w:hAnsi="Arial" w:cs="Arial"/>
          <w:color w:val="13263F"/>
          <w:sz w:val="24"/>
          <w:szCs w:val="24"/>
        </w:rPr>
        <w:t>programme</w:t>
      </w:r>
      <w:proofErr w:type="spellEnd"/>
    </w:p>
    <w:p w14:paraId="72F0DA27" w14:textId="77777777" w:rsidR="00E60927" w:rsidRPr="00E60927" w:rsidRDefault="00E60927" w:rsidP="00E60927">
      <w:pPr>
        <w:numPr>
          <w:ilvl w:val="0"/>
          <w:numId w:val="7"/>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lastRenderedPageBreak/>
        <w:t>Provide, or broker, effective support, including subject- or phase-specific coaching</w:t>
      </w:r>
    </w:p>
    <w:p w14:paraId="1CEE0FFE" w14:textId="77777777" w:rsidR="00E60927" w:rsidRPr="00E60927" w:rsidRDefault="00E60927" w:rsidP="00E60927">
      <w:pPr>
        <w:numPr>
          <w:ilvl w:val="0"/>
          <w:numId w:val="7"/>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Take prompt action if the ECT is having difficulties</w:t>
      </w:r>
    </w:p>
    <w:p w14:paraId="73E846A2"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In exceptional circumstances you may need to ask one person to carry out both roles, but in these cases it’s important that the individual understands the distinction between their role as tutor and their role as mentor.</w:t>
      </w:r>
    </w:p>
    <w:p w14:paraId="30EA9A02"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Read our guidance on </w:t>
      </w:r>
      <w:hyperlink r:id="rId16" w:history="1">
        <w:r w:rsidRPr="00E60927">
          <w:rPr>
            <w:rFonts w:ascii="Arial" w:eastAsia="Times New Roman" w:hAnsi="Arial" w:cs="Arial"/>
            <w:color w:val="0072CC"/>
            <w:sz w:val="24"/>
            <w:szCs w:val="24"/>
            <w:u w:val="single"/>
          </w:rPr>
          <w:t>choosing and supporting ECT induction mentors</w:t>
        </w:r>
      </w:hyperlink>
      <w:r w:rsidRPr="00E60927">
        <w:rPr>
          <w:rFonts w:ascii="Arial" w:eastAsia="Times New Roman" w:hAnsi="Arial" w:cs="Arial"/>
          <w:color w:val="13263F"/>
          <w:sz w:val="24"/>
          <w:szCs w:val="24"/>
        </w:rPr>
        <w:t>.</w:t>
      </w:r>
    </w:p>
    <w:p w14:paraId="3322FA98" w14:textId="77777777" w:rsidR="00E60927" w:rsidRPr="00E60927" w:rsidRDefault="00E60927" w:rsidP="00E60927">
      <w:pPr>
        <w:shd w:val="clear" w:color="auto" w:fill="FFFFFF"/>
        <w:spacing w:before="600" w:after="225" w:line="240" w:lineRule="auto"/>
        <w:outlineLvl w:val="1"/>
        <w:rPr>
          <w:rFonts w:ascii="Arial" w:eastAsia="Times New Roman" w:hAnsi="Arial" w:cs="Arial"/>
          <w:color w:val="13263F"/>
          <w:sz w:val="33"/>
          <w:szCs w:val="33"/>
        </w:rPr>
      </w:pPr>
      <w:r w:rsidRPr="00E60927">
        <w:rPr>
          <w:rFonts w:ascii="Arial" w:eastAsia="Times New Roman" w:hAnsi="Arial" w:cs="Arial"/>
          <w:b/>
          <w:bCs/>
          <w:color w:val="13263F"/>
          <w:sz w:val="33"/>
          <w:szCs w:val="33"/>
        </w:rPr>
        <w:t>ECTs will have 2 formal assessments</w:t>
      </w:r>
    </w:p>
    <w:p w14:paraId="5FF47814"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Headteachers or induction tutors should formally assess ECTs. Mentors should not be part of this process.</w:t>
      </w:r>
    </w:p>
    <w:p w14:paraId="40AF6F75"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Assessment should take place in the final term of the first year and the final term of the second year. The exact assessment dates can be agreed between your school and the ECT.</w:t>
      </w:r>
    </w:p>
    <w:p w14:paraId="2553AD54"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Assessment should be informed by evidence gathered during progress reviews, including existing documents and working documents. ECTs shouldn’t be asked to create anything new for assessment, and they should be kept up to date on their progress before assessment, so there are no surprises.</w:t>
      </w:r>
    </w:p>
    <w:p w14:paraId="162D307B"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 ECF is </w:t>
      </w:r>
      <w:r w:rsidRPr="00E60927">
        <w:rPr>
          <w:rFonts w:ascii="Arial" w:eastAsia="Times New Roman" w:hAnsi="Arial" w:cs="Arial"/>
          <w:b/>
          <w:bCs/>
          <w:color w:val="13263F"/>
          <w:sz w:val="24"/>
          <w:szCs w:val="24"/>
        </w:rPr>
        <w:t>not</w:t>
      </w:r>
      <w:r w:rsidRPr="00E60927">
        <w:rPr>
          <w:rFonts w:ascii="Arial" w:eastAsia="Times New Roman" w:hAnsi="Arial" w:cs="Arial"/>
          <w:color w:val="13263F"/>
          <w:sz w:val="24"/>
          <w:szCs w:val="24"/>
        </w:rPr>
        <w:t> an assessment tool. ECTs should only be assessed against the Teachers’ Standards.</w:t>
      </w:r>
    </w:p>
    <w:p w14:paraId="5EA9A4AA"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There's more detail about progress reviews and formal assessments on pages 21 to 22 of the </w:t>
      </w:r>
      <w:hyperlink r:id="rId17" w:tgtFrame="_blank" w:tooltip="new statutory guidance" w:history="1">
        <w:r w:rsidRPr="00E60927">
          <w:rPr>
            <w:rFonts w:ascii="Arial" w:eastAsia="Times New Roman" w:hAnsi="Arial" w:cs="Arial"/>
            <w:color w:val="0072CC"/>
            <w:sz w:val="24"/>
            <w:szCs w:val="24"/>
            <w:u w:val="single"/>
          </w:rPr>
          <w:t>new statutory guidance</w:t>
        </w:r>
      </w:hyperlink>
      <w:r w:rsidRPr="00E60927">
        <w:rPr>
          <w:rFonts w:ascii="Arial" w:eastAsia="Times New Roman" w:hAnsi="Arial" w:cs="Arial"/>
          <w:color w:val="13263F"/>
          <w:sz w:val="24"/>
          <w:szCs w:val="24"/>
        </w:rPr>
        <w:t>.</w:t>
      </w:r>
    </w:p>
    <w:p w14:paraId="2D1F00A0" w14:textId="77777777" w:rsidR="00E60927" w:rsidRPr="00E60927" w:rsidRDefault="00E60927" w:rsidP="00E60927">
      <w:pPr>
        <w:shd w:val="clear" w:color="auto" w:fill="FFFFFF"/>
        <w:spacing w:before="600" w:after="225" w:line="240" w:lineRule="auto"/>
        <w:outlineLvl w:val="1"/>
        <w:rPr>
          <w:rFonts w:ascii="Arial" w:eastAsia="Times New Roman" w:hAnsi="Arial" w:cs="Arial"/>
          <w:color w:val="13263F"/>
          <w:sz w:val="33"/>
          <w:szCs w:val="33"/>
        </w:rPr>
      </w:pPr>
      <w:r w:rsidRPr="00E60927">
        <w:rPr>
          <w:rFonts w:ascii="Arial" w:eastAsia="Times New Roman" w:hAnsi="Arial" w:cs="Arial"/>
          <w:b/>
          <w:bCs/>
          <w:color w:val="13263F"/>
          <w:sz w:val="33"/>
          <w:szCs w:val="33"/>
        </w:rPr>
        <w:t>What is the Early Career Framework?</w:t>
      </w:r>
    </w:p>
    <w:p w14:paraId="1967BF10"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 </w:t>
      </w:r>
      <w:hyperlink r:id="rId18" w:tgtFrame="_blank" w:history="1">
        <w:r w:rsidRPr="00E60927">
          <w:rPr>
            <w:rFonts w:ascii="Arial" w:eastAsia="Times New Roman" w:hAnsi="Arial" w:cs="Arial"/>
            <w:color w:val="0072CC"/>
            <w:sz w:val="24"/>
            <w:szCs w:val="24"/>
            <w:u w:val="single"/>
          </w:rPr>
          <w:t>Early Career Framework (ECF)</w:t>
        </w:r>
      </w:hyperlink>
      <w:r w:rsidRPr="00E60927">
        <w:rPr>
          <w:rFonts w:ascii="Arial" w:eastAsia="Times New Roman" w:hAnsi="Arial" w:cs="Arial"/>
          <w:color w:val="13263F"/>
          <w:sz w:val="24"/>
          <w:szCs w:val="24"/>
        </w:rPr>
        <w:t> builds on initial teaching training and sets out what ECTs should learn about and learn how to do. It's designed to support development in 5 core areas:</w:t>
      </w:r>
    </w:p>
    <w:p w14:paraId="3C19807C" w14:textId="77777777" w:rsidR="00E60927" w:rsidRPr="00E60927" w:rsidRDefault="00E60927" w:rsidP="00E60927">
      <w:pPr>
        <w:numPr>
          <w:ilvl w:val="0"/>
          <w:numId w:val="8"/>
        </w:numPr>
        <w:shd w:val="clear" w:color="auto" w:fill="FFFFFF"/>
        <w:spacing w:before="100" w:beforeAutospacing="1" w:after="100" w:afterAutospacing="1" w:line="240" w:lineRule="auto"/>
        <w:rPr>
          <w:rFonts w:ascii="Arial" w:eastAsia="Times New Roman" w:hAnsi="Arial" w:cs="Arial"/>
          <w:color w:val="13263F"/>
          <w:sz w:val="24"/>
          <w:szCs w:val="24"/>
        </w:rPr>
      </w:pPr>
      <w:proofErr w:type="spellStart"/>
      <w:r w:rsidRPr="00E60927">
        <w:rPr>
          <w:rFonts w:ascii="Arial" w:eastAsia="Times New Roman" w:hAnsi="Arial" w:cs="Arial"/>
          <w:color w:val="13263F"/>
          <w:sz w:val="24"/>
          <w:szCs w:val="24"/>
        </w:rPr>
        <w:t>Behaviour</w:t>
      </w:r>
      <w:proofErr w:type="spellEnd"/>
      <w:r w:rsidRPr="00E60927">
        <w:rPr>
          <w:rFonts w:ascii="Arial" w:eastAsia="Times New Roman" w:hAnsi="Arial" w:cs="Arial"/>
          <w:color w:val="13263F"/>
          <w:sz w:val="24"/>
          <w:szCs w:val="24"/>
        </w:rPr>
        <w:t xml:space="preserve"> management</w:t>
      </w:r>
    </w:p>
    <w:p w14:paraId="3962ED50" w14:textId="77777777" w:rsidR="00E60927" w:rsidRPr="00E60927" w:rsidRDefault="00E60927" w:rsidP="00E60927">
      <w:pPr>
        <w:numPr>
          <w:ilvl w:val="0"/>
          <w:numId w:val="8"/>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Pedagogy</w:t>
      </w:r>
    </w:p>
    <w:p w14:paraId="2336EEDB" w14:textId="77777777" w:rsidR="00E60927" w:rsidRPr="00E60927" w:rsidRDefault="00E60927" w:rsidP="00E60927">
      <w:pPr>
        <w:numPr>
          <w:ilvl w:val="0"/>
          <w:numId w:val="8"/>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Curriculum</w:t>
      </w:r>
    </w:p>
    <w:p w14:paraId="0D760467" w14:textId="77777777" w:rsidR="00E60927" w:rsidRPr="00E60927" w:rsidRDefault="00E60927" w:rsidP="00E60927">
      <w:pPr>
        <w:numPr>
          <w:ilvl w:val="0"/>
          <w:numId w:val="8"/>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Assessment</w:t>
      </w:r>
    </w:p>
    <w:p w14:paraId="0393A9C8" w14:textId="77777777" w:rsidR="00E60927" w:rsidRPr="00E60927" w:rsidRDefault="00E60927" w:rsidP="00E60927">
      <w:pPr>
        <w:numPr>
          <w:ilvl w:val="0"/>
          <w:numId w:val="8"/>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 xml:space="preserve">Professional </w:t>
      </w:r>
      <w:proofErr w:type="spellStart"/>
      <w:r w:rsidRPr="00E60927">
        <w:rPr>
          <w:rFonts w:ascii="Arial" w:eastAsia="Times New Roman" w:hAnsi="Arial" w:cs="Arial"/>
          <w:color w:val="13263F"/>
          <w:sz w:val="24"/>
          <w:szCs w:val="24"/>
        </w:rPr>
        <w:t>behaviours</w:t>
      </w:r>
      <w:proofErr w:type="spellEnd"/>
    </w:p>
    <w:p w14:paraId="52E50046"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The framework is presented in 8 sections, to align with the Teachers’ Standards. Within each one, there are:</w:t>
      </w:r>
    </w:p>
    <w:p w14:paraId="3648541F" w14:textId="77777777" w:rsidR="00E60927" w:rsidRPr="00E60927" w:rsidRDefault="00E60927" w:rsidP="00E60927">
      <w:pPr>
        <w:numPr>
          <w:ilvl w:val="0"/>
          <w:numId w:val="9"/>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lastRenderedPageBreak/>
        <w:t>Key evidence statements (starting with ‘Learn that …’), and</w:t>
      </w:r>
    </w:p>
    <w:p w14:paraId="0FD0092C" w14:textId="77777777" w:rsidR="00E60927" w:rsidRPr="00E60927" w:rsidRDefault="00E60927" w:rsidP="00E60927">
      <w:pPr>
        <w:numPr>
          <w:ilvl w:val="0"/>
          <w:numId w:val="9"/>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Practice statements (starting with ‘Learn how to …’)</w:t>
      </w:r>
    </w:p>
    <w:p w14:paraId="3AFCA3A4" w14:textId="77777777" w:rsidR="00E60927" w:rsidRPr="00E60927" w:rsidRDefault="00E60927" w:rsidP="00E60927">
      <w:pPr>
        <w:shd w:val="clear" w:color="auto" w:fill="FFFFFF"/>
        <w:spacing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You can see the evidence and practice statements for each standard on pages 8 to 25 of the </w:t>
      </w:r>
      <w:hyperlink r:id="rId19" w:tgtFrame="_blank" w:tooltip="ECF." w:history="1">
        <w:r w:rsidRPr="00E60927">
          <w:rPr>
            <w:rFonts w:ascii="Arial" w:eastAsia="Times New Roman" w:hAnsi="Arial" w:cs="Arial"/>
            <w:color w:val="0072CC"/>
            <w:sz w:val="24"/>
            <w:szCs w:val="24"/>
            <w:u w:val="single"/>
          </w:rPr>
          <w:t>ECF</w:t>
        </w:r>
      </w:hyperlink>
      <w:r w:rsidRPr="00E60927">
        <w:rPr>
          <w:rFonts w:ascii="Arial" w:eastAsia="Times New Roman" w:hAnsi="Arial" w:cs="Arial"/>
          <w:color w:val="13263F"/>
          <w:sz w:val="24"/>
          <w:szCs w:val="24"/>
        </w:rPr>
        <w:t>. The standards are:</w:t>
      </w:r>
    </w:p>
    <w:p w14:paraId="091EAF6F"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Standard 1 – Set high expectations</w:t>
      </w:r>
    </w:p>
    <w:p w14:paraId="793CFB87"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Standard 2 – Promote good progress</w:t>
      </w:r>
    </w:p>
    <w:p w14:paraId="338A71D0"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Standard 3 – Demonstrate good subject and curriculum knowledge</w:t>
      </w:r>
    </w:p>
    <w:p w14:paraId="613D177F"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Standard 4 – Plan and teach well-structured lessons</w:t>
      </w:r>
    </w:p>
    <w:p w14:paraId="7FBB424B"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Standard 5 – Adapt teaching</w:t>
      </w:r>
    </w:p>
    <w:p w14:paraId="4DEB2B4F"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Standard 6 – Make accurate and productive use of assessment</w:t>
      </w:r>
    </w:p>
    <w:p w14:paraId="51E95D79"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 xml:space="preserve">Standard 7 – Manage </w:t>
      </w:r>
      <w:proofErr w:type="spellStart"/>
      <w:r w:rsidRPr="00E60927">
        <w:rPr>
          <w:rFonts w:ascii="Arial" w:eastAsia="Times New Roman" w:hAnsi="Arial" w:cs="Arial"/>
          <w:color w:val="13263F"/>
          <w:sz w:val="24"/>
          <w:szCs w:val="24"/>
        </w:rPr>
        <w:t>behaviour</w:t>
      </w:r>
      <w:proofErr w:type="spellEnd"/>
      <w:r w:rsidRPr="00E60927">
        <w:rPr>
          <w:rFonts w:ascii="Arial" w:eastAsia="Times New Roman" w:hAnsi="Arial" w:cs="Arial"/>
          <w:color w:val="13263F"/>
          <w:sz w:val="24"/>
          <w:szCs w:val="24"/>
        </w:rPr>
        <w:t xml:space="preserve"> effectively</w:t>
      </w:r>
    </w:p>
    <w:p w14:paraId="00B3DAC1" w14:textId="77777777" w:rsidR="00E60927" w:rsidRPr="00E60927" w:rsidRDefault="00E60927" w:rsidP="00E60927">
      <w:pPr>
        <w:numPr>
          <w:ilvl w:val="0"/>
          <w:numId w:val="10"/>
        </w:numPr>
        <w:shd w:val="clear" w:color="auto" w:fill="FFFFFF"/>
        <w:spacing w:before="100" w:beforeAutospacing="1" w:after="100" w:afterAutospacing="1" w:line="240" w:lineRule="auto"/>
        <w:rPr>
          <w:rFonts w:ascii="Arial" w:eastAsia="Times New Roman" w:hAnsi="Arial" w:cs="Arial"/>
          <w:color w:val="13263F"/>
          <w:sz w:val="24"/>
          <w:szCs w:val="24"/>
        </w:rPr>
      </w:pPr>
      <w:r w:rsidRPr="00E60927">
        <w:rPr>
          <w:rFonts w:ascii="Arial" w:eastAsia="Times New Roman" w:hAnsi="Arial" w:cs="Arial"/>
          <w:color w:val="13263F"/>
          <w:sz w:val="24"/>
          <w:szCs w:val="24"/>
        </w:rPr>
        <w:t>Standard 8 – Fulfil wider professional responsibilities</w:t>
      </w:r>
    </w:p>
    <w:p w14:paraId="220FDF03" w14:textId="6C99DF41" w:rsidR="00E60927" w:rsidRDefault="00E60927"/>
    <w:sectPr w:rsidR="00E60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A74"/>
    <w:multiLevelType w:val="multilevel"/>
    <w:tmpl w:val="B972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15F22"/>
    <w:multiLevelType w:val="multilevel"/>
    <w:tmpl w:val="B84E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813DE"/>
    <w:multiLevelType w:val="multilevel"/>
    <w:tmpl w:val="E596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C1C68"/>
    <w:multiLevelType w:val="multilevel"/>
    <w:tmpl w:val="E3E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82902"/>
    <w:multiLevelType w:val="multilevel"/>
    <w:tmpl w:val="BF16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A7CA9"/>
    <w:multiLevelType w:val="multilevel"/>
    <w:tmpl w:val="6026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574DE"/>
    <w:multiLevelType w:val="multilevel"/>
    <w:tmpl w:val="79D0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B0636"/>
    <w:multiLevelType w:val="multilevel"/>
    <w:tmpl w:val="C552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B0446E"/>
    <w:multiLevelType w:val="multilevel"/>
    <w:tmpl w:val="D0DE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C458D"/>
    <w:multiLevelType w:val="multilevel"/>
    <w:tmpl w:val="DDA4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768152">
    <w:abstractNumId w:val="5"/>
  </w:num>
  <w:num w:numId="2" w16cid:durableId="65803127">
    <w:abstractNumId w:val="1"/>
  </w:num>
  <w:num w:numId="3" w16cid:durableId="489492249">
    <w:abstractNumId w:val="4"/>
  </w:num>
  <w:num w:numId="4" w16cid:durableId="1292595259">
    <w:abstractNumId w:val="0"/>
  </w:num>
  <w:num w:numId="5" w16cid:durableId="1297568288">
    <w:abstractNumId w:val="9"/>
  </w:num>
  <w:num w:numId="6" w16cid:durableId="1554851906">
    <w:abstractNumId w:val="8"/>
  </w:num>
  <w:num w:numId="7" w16cid:durableId="1436631826">
    <w:abstractNumId w:val="2"/>
  </w:num>
  <w:num w:numId="8" w16cid:durableId="219173821">
    <w:abstractNumId w:val="6"/>
  </w:num>
  <w:num w:numId="9" w16cid:durableId="843520149">
    <w:abstractNumId w:val="3"/>
  </w:num>
  <w:num w:numId="10" w16cid:durableId="1050957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927"/>
    <w:rsid w:val="001F225C"/>
    <w:rsid w:val="00264687"/>
    <w:rsid w:val="00752296"/>
    <w:rsid w:val="008C52A2"/>
    <w:rsid w:val="00A36D26"/>
    <w:rsid w:val="00AD2BFA"/>
    <w:rsid w:val="00E60927"/>
    <w:rsid w:val="00EA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C882"/>
  <w15:chartTrackingRefBased/>
  <w15:docId w15:val="{5B225CC6-32C9-4F45-9658-D124E44B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609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609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92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609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09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0927"/>
    <w:rPr>
      <w:color w:val="0000FF"/>
      <w:u w:val="single"/>
    </w:rPr>
  </w:style>
  <w:style w:type="character" w:styleId="Strong">
    <w:name w:val="Strong"/>
    <w:basedOn w:val="DefaultParagraphFont"/>
    <w:uiPriority w:val="22"/>
    <w:qFormat/>
    <w:rsid w:val="00E60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1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induction-for-early-career-teachers-england" TargetMode="External"/><Relationship Id="rId13" Type="http://schemas.openxmlformats.org/officeDocument/2006/relationships/hyperlink" Target="https://schoolleaders.thekeysupport.com/staff/recruitment-and-induction/newly-qualified-teacher-induction/early-career-teacher-ect-induction-deciding-your-approach/?marker=content-body" TargetMode="External"/><Relationship Id="rId18" Type="http://schemas.openxmlformats.org/officeDocument/2006/relationships/hyperlink" Target="https://www.gov.uk/government/publications/early-career-framewor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anage-training-for-early-career-teachers.education.gov.uk/" TargetMode="External"/><Relationship Id="rId17" Type="http://schemas.openxmlformats.org/officeDocument/2006/relationships/hyperlink" Target="https://www.gov.uk/government/publications/induction-for-early-career-teachers-england" TargetMode="External"/><Relationship Id="rId2" Type="http://schemas.openxmlformats.org/officeDocument/2006/relationships/customXml" Target="../customXml/item2.xml"/><Relationship Id="rId16" Type="http://schemas.openxmlformats.org/officeDocument/2006/relationships/hyperlink" Target="https://schoolleaders.thekeysupport.com/staff/recruitment-and-induction/newly-qualified-teacher-induction/early-career-teacher-ect-induction-mentors-who-choose-and-how-support-them/?marker=content-bod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rly-career-framework.education.gov.uk/" TargetMode="External"/><Relationship Id="rId5" Type="http://schemas.openxmlformats.org/officeDocument/2006/relationships/styles" Target="styles.xml"/><Relationship Id="rId15" Type="http://schemas.openxmlformats.org/officeDocument/2006/relationships/hyperlink" Target="https://schoolleaders.thekeysupport.com/staff/recruitment-and-induction/newly-qualified-teacher-induction/early-career-teacher-ect-induction-checklist/?marker=content-body" TargetMode="External"/><Relationship Id="rId10" Type="http://schemas.openxmlformats.org/officeDocument/2006/relationships/hyperlink" Target="https://manage-training-for-early-career-teachers.education.gov.uk/" TargetMode="External"/><Relationship Id="rId19" Type="http://schemas.openxmlformats.org/officeDocument/2006/relationships/hyperlink" Target="https://www.gov.uk/government/publications/early-career-framework" TargetMode="External"/><Relationship Id="rId4" Type="http://schemas.openxmlformats.org/officeDocument/2006/relationships/numbering" Target="numbering.xml"/><Relationship Id="rId9" Type="http://schemas.openxmlformats.org/officeDocument/2006/relationships/hyperlink" Target="https://www.gov.uk/government/publications/coronavirus-covid-19-induction-for-newly-qualified-teachers/covid-19-induction-for-newly-qualified-teachers-guidance" TargetMode="External"/><Relationship Id="rId14" Type="http://schemas.openxmlformats.org/officeDocument/2006/relationships/hyperlink" Target="https://schoolleaders.thekeysupport.com/staff/recruitment-and-induction/newly-qualified-teacher-induction/early-career-teacher-induction-requirements-checklist/?marker=content-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D1360-2C6C-4280-9F72-AC520E3B0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1BE29-10B3-47F3-8570-748195A76F4F}">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3.xml><?xml version="1.0" encoding="utf-8"?>
<ds:datastoreItem xmlns:ds="http://schemas.openxmlformats.org/officeDocument/2006/customXml" ds:itemID="{8B9291A0-3873-4FFA-A7A4-E80109D78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Quinney</dc:creator>
  <cp:keywords/>
  <dc:description/>
  <cp:lastModifiedBy>Paula Blackburn</cp:lastModifiedBy>
  <cp:revision>4</cp:revision>
  <dcterms:created xsi:type="dcterms:W3CDTF">2025-03-15T20:01:00Z</dcterms:created>
  <dcterms:modified xsi:type="dcterms:W3CDTF">2025-03-15T20:27:00Z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0x0101007F13296378E40744B983A95A82D0E469</vt:lpwstr>
  </property>
  <property fmtid="{D5CDD505-2E9C-101B-9397-08002B2CF9AE}" pid="3" name="MediaServiceImageTags">
    <vt:lpwstr/>
  </property>
</Properties>
</file>