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151C" w14:textId="77777777" w:rsidR="003F79B9" w:rsidRDefault="003F79B9">
      <w:pPr>
        <w:jc w:val="center"/>
        <w:rPr>
          <w:rFonts w:ascii="Calibri" w:eastAsia="Calibri" w:hAnsi="Calibri" w:cs="Calibri"/>
          <w:b/>
          <w:u w:val="single"/>
        </w:rPr>
      </w:pPr>
    </w:p>
    <w:p w14:paraId="1BD63487" w14:textId="3810A5A1" w:rsidR="003F79B9" w:rsidRDefault="003F79B9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   </w:t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1AEF225" wp14:editId="3E604ABD">
            <wp:extent cx="1600200" cy="1677133"/>
            <wp:effectExtent l="0" t="0" r="0" b="0"/>
            <wp:docPr id="1" name="Picture 2" descr="Picture 3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3,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75" cy="16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                </w:t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69BF9F4" wp14:editId="48D0D690">
            <wp:extent cx="1647825" cy="1676400"/>
            <wp:effectExtent l="0" t="0" r="9525" b="0"/>
            <wp:docPr id="2" name="Picture 1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2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br/>
      </w:r>
    </w:p>
    <w:p w14:paraId="59EF7BC2" w14:textId="77777777" w:rsidR="003F79B9" w:rsidRDefault="003F79B9" w:rsidP="003F79B9">
      <w:pPr>
        <w:rPr>
          <w:rFonts w:ascii="Calibri" w:eastAsia="Calibri" w:hAnsi="Calibri" w:cs="Calibri"/>
          <w:b/>
          <w:u w:val="single"/>
        </w:rPr>
      </w:pPr>
    </w:p>
    <w:p w14:paraId="625A8249" w14:textId="77777777" w:rsidR="003F79B9" w:rsidRDefault="003F79B9">
      <w:pPr>
        <w:jc w:val="center"/>
        <w:rPr>
          <w:rFonts w:ascii="Calibri" w:eastAsia="Calibri" w:hAnsi="Calibri" w:cs="Calibri"/>
          <w:b/>
          <w:u w:val="single"/>
        </w:rPr>
      </w:pPr>
    </w:p>
    <w:p w14:paraId="068DEF06" w14:textId="77777777" w:rsidR="003F79B9" w:rsidRDefault="003F79B9">
      <w:pPr>
        <w:jc w:val="center"/>
        <w:rPr>
          <w:rFonts w:ascii="Calibri" w:eastAsia="Calibri" w:hAnsi="Calibri" w:cs="Calibri"/>
          <w:b/>
          <w:u w:val="single"/>
        </w:rPr>
      </w:pPr>
    </w:p>
    <w:p w14:paraId="3EC7B4D0" w14:textId="454516F1" w:rsidR="00A95D58" w:rsidRDefault="002C4596">
      <w:pPr>
        <w:jc w:val="center"/>
      </w:pPr>
      <w:r>
        <w:rPr>
          <w:rFonts w:ascii="Calibri" w:eastAsia="Calibri" w:hAnsi="Calibri" w:cs="Calibri"/>
          <w:b/>
          <w:u w:val="single"/>
        </w:rPr>
        <w:t xml:space="preserve">Minutes Of </w:t>
      </w:r>
      <w:proofErr w:type="gramStart"/>
      <w:r>
        <w:rPr>
          <w:rFonts w:ascii="Calibri" w:eastAsia="Calibri" w:hAnsi="Calibri" w:cs="Calibri"/>
          <w:b/>
          <w:u w:val="single"/>
        </w:rPr>
        <w:t>A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Meeting </w:t>
      </w:r>
      <w:proofErr w:type="gramStart"/>
      <w:r>
        <w:rPr>
          <w:rFonts w:ascii="Calibri" w:eastAsia="Calibri" w:hAnsi="Calibri" w:cs="Calibri"/>
          <w:b/>
          <w:u w:val="single"/>
        </w:rPr>
        <w:t>Of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</w:t>
      </w:r>
      <w:proofErr w:type="gramStart"/>
      <w:r>
        <w:rPr>
          <w:rFonts w:ascii="Calibri" w:eastAsia="Calibri" w:hAnsi="Calibri" w:cs="Calibri"/>
          <w:b/>
          <w:u w:val="single"/>
        </w:rPr>
        <w:t>The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Full Board </w:t>
      </w:r>
      <w:proofErr w:type="gramStart"/>
      <w:r>
        <w:rPr>
          <w:rFonts w:ascii="Calibri" w:eastAsia="Calibri" w:hAnsi="Calibri" w:cs="Calibri"/>
          <w:b/>
          <w:u w:val="single"/>
        </w:rPr>
        <w:t>Of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Governors Of </w:t>
      </w:r>
    </w:p>
    <w:p w14:paraId="0E7071A6" w14:textId="77777777" w:rsidR="00A95D58" w:rsidRDefault="002C4596">
      <w:pPr>
        <w:jc w:val="center"/>
      </w:pPr>
      <w:r>
        <w:rPr>
          <w:rFonts w:ascii="Calibri" w:eastAsia="Calibri" w:hAnsi="Calibri" w:cs="Calibri"/>
          <w:b/>
          <w:u w:val="single"/>
        </w:rPr>
        <w:t xml:space="preserve"> The Federation </w:t>
      </w:r>
      <w:proofErr w:type="gramStart"/>
      <w:r>
        <w:rPr>
          <w:rFonts w:ascii="Calibri" w:eastAsia="Calibri" w:hAnsi="Calibri" w:cs="Calibri"/>
          <w:b/>
          <w:u w:val="single"/>
        </w:rPr>
        <w:t>Of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Boskenwyn </w:t>
      </w:r>
      <w:proofErr w:type="gramStart"/>
      <w:r>
        <w:rPr>
          <w:rFonts w:ascii="Calibri" w:eastAsia="Calibri" w:hAnsi="Calibri" w:cs="Calibri"/>
          <w:b/>
          <w:u w:val="single"/>
        </w:rPr>
        <w:t>And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Germoe Schools:</w:t>
      </w:r>
    </w:p>
    <w:p w14:paraId="0AC497DE" w14:textId="77777777" w:rsidR="00A95D58" w:rsidRDefault="00A95D58">
      <w:pPr>
        <w:jc w:val="center"/>
        <w:rPr>
          <w:rFonts w:ascii="Calibri" w:eastAsia="Calibri" w:hAnsi="Calibri" w:cs="Calibri"/>
          <w:u w:val="single"/>
        </w:rPr>
      </w:pPr>
    </w:p>
    <w:p w14:paraId="3302D9B8" w14:textId="487ACB27" w:rsidR="00A95D58" w:rsidRDefault="002C4596">
      <w:pPr>
        <w:jc w:val="center"/>
      </w:pPr>
      <w:r>
        <w:rPr>
          <w:rFonts w:ascii="Calibri" w:eastAsia="Calibri" w:hAnsi="Calibri" w:cs="Calibri"/>
          <w:b/>
          <w:u w:val="single"/>
        </w:rPr>
        <w:t xml:space="preserve">Held On Wednesday </w:t>
      </w:r>
      <w:r w:rsidR="002D615C">
        <w:rPr>
          <w:rFonts w:ascii="Calibri" w:eastAsia="Calibri" w:hAnsi="Calibri" w:cs="Calibri"/>
          <w:b/>
          <w:u w:val="single"/>
        </w:rPr>
        <w:t>1</w:t>
      </w:r>
      <w:r w:rsidR="003F79B9">
        <w:rPr>
          <w:rFonts w:ascii="Calibri" w:eastAsia="Calibri" w:hAnsi="Calibri" w:cs="Calibri"/>
          <w:b/>
          <w:u w:val="single"/>
        </w:rPr>
        <w:t>4</w:t>
      </w:r>
      <w:r w:rsidR="003F79B9" w:rsidRPr="003F79B9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3F79B9">
        <w:rPr>
          <w:rFonts w:ascii="Calibri" w:eastAsia="Calibri" w:hAnsi="Calibri" w:cs="Calibri"/>
          <w:b/>
          <w:u w:val="single"/>
        </w:rPr>
        <w:t xml:space="preserve"> May</w:t>
      </w:r>
      <w:r>
        <w:rPr>
          <w:rFonts w:ascii="Calibri" w:eastAsia="Calibri" w:hAnsi="Calibri" w:cs="Calibri"/>
          <w:b/>
          <w:u w:val="single"/>
        </w:rPr>
        <w:t xml:space="preserve"> 202</w:t>
      </w:r>
      <w:r w:rsidR="003F79B9"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  <w:b/>
          <w:u w:val="single"/>
        </w:rPr>
        <w:t xml:space="preserve"> At</w:t>
      </w:r>
      <w:r w:rsidR="003F79B9">
        <w:rPr>
          <w:rFonts w:ascii="Calibri" w:eastAsia="Calibri" w:hAnsi="Calibri" w:cs="Calibri"/>
          <w:b/>
          <w:u w:val="single"/>
        </w:rPr>
        <w:t xml:space="preserve"> Boskenwyn School At</w:t>
      </w:r>
      <w:r>
        <w:rPr>
          <w:rFonts w:ascii="Calibri" w:eastAsia="Calibri" w:hAnsi="Calibri" w:cs="Calibri"/>
          <w:b/>
          <w:u w:val="single"/>
        </w:rPr>
        <w:t xml:space="preserve"> 18:00 </w:t>
      </w:r>
    </w:p>
    <w:p w14:paraId="0F6738EB" w14:textId="77777777" w:rsidR="00A95D58" w:rsidRDefault="00A95D58">
      <w:pPr>
        <w:jc w:val="center"/>
        <w:rPr>
          <w:rFonts w:ascii="Arial" w:eastAsia="Arial" w:hAnsi="Arial" w:cs="Arial"/>
          <w:u w:val="single"/>
        </w:rPr>
      </w:pPr>
    </w:p>
    <w:p w14:paraId="05FF5762" w14:textId="77777777" w:rsidR="00A95D58" w:rsidRDefault="002C4596">
      <w:r>
        <w:rPr>
          <w:rFonts w:ascii="Calibri" w:eastAsia="Calibri" w:hAnsi="Calibri" w:cs="Calibri"/>
          <w:sz w:val="22"/>
          <w:szCs w:val="22"/>
        </w:rPr>
        <w:t xml:space="preserve">  </w:t>
      </w:r>
    </w:p>
    <w:p w14:paraId="434E75DF" w14:textId="4A3FA115" w:rsidR="007355EE" w:rsidRDefault="002C4596" w:rsidP="005D68D8">
      <w:r>
        <w:rPr>
          <w:rFonts w:ascii="Calibri" w:eastAsia="Calibri" w:hAnsi="Calibri" w:cs="Calibri"/>
          <w:sz w:val="22"/>
          <w:szCs w:val="22"/>
        </w:rPr>
        <w:t xml:space="preserve">PRESENT: </w:t>
      </w:r>
      <w:r w:rsidR="005D68D8">
        <w:t xml:space="preserve">         </w:t>
      </w:r>
      <w:r w:rsidR="007355EE">
        <w:rPr>
          <w:rFonts w:ascii="Calibri" w:eastAsia="Calibri" w:hAnsi="Calibri" w:cs="Calibri"/>
          <w:sz w:val="22"/>
          <w:szCs w:val="22"/>
        </w:rPr>
        <w:t xml:space="preserve">Naomi Penrose (Vice-Chair) </w:t>
      </w:r>
    </w:p>
    <w:p w14:paraId="7165B3F6" w14:textId="34730E23" w:rsidR="00A95D58" w:rsidRDefault="007355EE" w:rsidP="005D68D8">
      <w:r>
        <w:t xml:space="preserve">                        </w:t>
      </w:r>
      <w:r w:rsidR="002C4596">
        <w:rPr>
          <w:rFonts w:ascii="Calibri" w:eastAsia="Calibri" w:hAnsi="Calibri" w:cs="Calibri"/>
          <w:sz w:val="22"/>
          <w:szCs w:val="22"/>
        </w:rPr>
        <w:t xml:space="preserve">Paula Blackburn (Headteacher) </w:t>
      </w:r>
    </w:p>
    <w:p w14:paraId="767FC89E" w14:textId="0C15A4D2" w:rsidR="007355EE" w:rsidRDefault="007355EE">
      <w:pPr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Russ Monhemius</w:t>
      </w:r>
    </w:p>
    <w:p w14:paraId="77A68B71" w14:textId="39BB4E81" w:rsidR="007355EE" w:rsidRDefault="007355EE">
      <w:pPr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 Nicholas</w:t>
      </w:r>
    </w:p>
    <w:p w14:paraId="76B9A7C8" w14:textId="311103EE" w:rsidR="00921A1F" w:rsidRDefault="007355EE" w:rsidP="005D68D8">
      <w:pPr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Felicity </w:t>
      </w:r>
      <w:proofErr w:type="spellStart"/>
      <w:r>
        <w:rPr>
          <w:rFonts w:ascii="Calibri" w:eastAsia="Calibri" w:hAnsi="Calibri" w:cs="Calibri"/>
          <w:sz w:val="22"/>
          <w:szCs w:val="22"/>
        </w:rPr>
        <w:t>Trenerry</w:t>
      </w:r>
      <w:proofErr w:type="spellEnd"/>
    </w:p>
    <w:p w14:paraId="23BE2B21" w14:textId="208E9178" w:rsidR="00A95D58" w:rsidRDefault="005D68D8" w:rsidP="00D13F39">
      <w:pPr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Lucy Yeomans</w:t>
      </w:r>
    </w:p>
    <w:p w14:paraId="5189680E" w14:textId="77777777" w:rsidR="00A95D58" w:rsidRDefault="002C4596"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tab/>
      </w:r>
      <w:r>
        <w:tab/>
        <w:t xml:space="preserve"> </w:t>
      </w:r>
      <w:r>
        <w:tab/>
      </w:r>
      <w:r>
        <w:tab/>
        <w:t xml:space="preserve">    </w:t>
      </w:r>
    </w:p>
    <w:tbl>
      <w:tblPr>
        <w:tblStyle w:val="a"/>
        <w:tblW w:w="114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9180"/>
        <w:gridCol w:w="1630"/>
      </w:tblGrid>
      <w:tr w:rsidR="00A95D58" w14:paraId="2AC0B12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9BD7A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6A360" w14:textId="65DAB964" w:rsidR="00A95D58" w:rsidRDefault="005D68D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This is a hybrid meeting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5A3D" w14:textId="77777777" w:rsidR="00A95D58" w:rsidRDefault="002C4596">
            <w:pPr>
              <w:shd w:val="clear" w:color="auto" w:fill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ACTION</w:t>
            </w:r>
          </w:p>
        </w:tc>
      </w:tr>
      <w:tr w:rsidR="00A95D58" w14:paraId="72EE6A06" w14:textId="77777777" w:rsidTr="00AD0361">
        <w:trPr>
          <w:trHeight w:val="8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4493E" w14:textId="77777777" w:rsidR="00A95D58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  <w:p w14:paraId="5A4485DE" w14:textId="77777777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D92585" w14:textId="58174940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</w:t>
            </w:r>
          </w:p>
          <w:p w14:paraId="3D57DFBC" w14:textId="53F17C7B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EF13B" w14:textId="65666FA9" w:rsidR="00A95D58" w:rsidRDefault="002C4596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APOLOGIES</w:t>
            </w:r>
            <w:r w:rsidR="005D68D8">
              <w:rPr>
                <w:rFonts w:ascii="Calibri" w:eastAsia="Calibri" w:hAnsi="Calibri" w:cs="Calibri"/>
                <w:b/>
                <w:sz w:val="22"/>
                <w:szCs w:val="22"/>
              </w:rPr>
              <w:t>/ABSENT</w:t>
            </w:r>
          </w:p>
          <w:p w14:paraId="43224116" w14:textId="77777777" w:rsidR="00455CF1" w:rsidRDefault="00455CF1">
            <w:pPr>
              <w:shd w:val="clear" w:color="auto" w:fill="auto"/>
            </w:pPr>
          </w:p>
          <w:p w14:paraId="6E04FFBB" w14:textId="64D5BE4D" w:rsidR="00A95D58" w:rsidRDefault="005D68D8" w:rsidP="002D61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Charlotte Overton, Denise Rusga, Natalie Waters, Brian Toney</w:t>
            </w:r>
            <w:r w:rsidR="00EA11B1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Bertie Archer and Nathan Bird. </w:t>
            </w:r>
          </w:p>
          <w:p w14:paraId="558EA52A" w14:textId="7FD53986" w:rsidR="005D68D8" w:rsidRDefault="005D68D8" w:rsidP="002D61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Russ Mo</w:t>
            </w:r>
            <w:r w:rsidR="00455CF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hemius to chair the meeting which is </w:t>
            </w:r>
            <w:r w:rsidR="00D13F39">
              <w:rPr>
                <w:rFonts w:ascii="Calibri" w:eastAsia="Calibri" w:hAnsi="Calibri" w:cs="Calibri"/>
                <w:sz w:val="22"/>
                <w:szCs w:val="22"/>
              </w:rPr>
              <w:t xml:space="preserve">being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recorded for</w:t>
            </w:r>
            <w:r w:rsidR="00D13F39">
              <w:rPr>
                <w:rFonts w:ascii="Calibri" w:eastAsia="Calibri" w:hAnsi="Calibri" w:cs="Calibri"/>
                <w:sz w:val="22"/>
                <w:szCs w:val="22"/>
              </w:rPr>
              <w:t xml:space="preserve"> the purposes of the minutes.</w:t>
            </w:r>
          </w:p>
          <w:p w14:paraId="71E09D4E" w14:textId="4D16539E" w:rsidR="005D68D8" w:rsidRDefault="005D68D8" w:rsidP="002D61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B08C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8F5938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5E7D00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3BA0692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5376" w14:textId="77777777" w:rsidR="00A95D58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  <w:p w14:paraId="7A0C57C4" w14:textId="77777777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66604A" w14:textId="56E796FA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D751" w14:textId="77777777" w:rsidR="00A95D58" w:rsidRDefault="002C4596">
            <w:pPr>
              <w:shd w:val="clear" w:color="auto" w:fil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DECLARATION OF PECUNIARY INTERESTS</w:t>
            </w:r>
          </w:p>
          <w:p w14:paraId="12FC922C" w14:textId="449C8F66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522220" w14:textId="3B4D6B21" w:rsidR="00455CF1" w:rsidRDefault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Governors have no new interests to declare. </w:t>
            </w:r>
          </w:p>
          <w:p w14:paraId="7DB90F7F" w14:textId="1E3FDC8B" w:rsidR="00AD0361" w:rsidRDefault="00AD036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6982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757601C5" w14:textId="77777777" w:rsidTr="00AD0361">
        <w:trPr>
          <w:trHeight w:val="7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6BBE4" w14:textId="297A3DD5" w:rsidR="00A95D58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  <w:p w14:paraId="1322439B" w14:textId="77777777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369F85" w14:textId="2602FC8F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</w:t>
            </w:r>
          </w:p>
          <w:p w14:paraId="6D80A6BA" w14:textId="77777777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4966B6" w14:textId="77777777" w:rsid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52611C" w14:textId="18E05089" w:rsidR="00455CF1" w:rsidRPr="00455CF1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42CFD" w14:textId="586858D7" w:rsidR="00A95D58" w:rsidRDefault="002C459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MINUTES OF THE LAST MEETING</w:t>
            </w:r>
            <w:r w:rsidR="003F79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MATTERS ARISING</w:t>
            </w:r>
          </w:p>
          <w:p w14:paraId="35581F88" w14:textId="77777777" w:rsidR="00455CF1" w:rsidRPr="00455CF1" w:rsidRDefault="00455CF1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77C73F81" w14:textId="179FC859" w:rsidR="00455CF1" w:rsidRPr="00455CF1" w:rsidRDefault="00455CF1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55CF1">
              <w:rPr>
                <w:rFonts w:ascii="Calibri" w:eastAsia="Calibri" w:hAnsi="Calibri" w:cs="Calibri"/>
                <w:sz w:val="22"/>
                <w:szCs w:val="22"/>
                <w:u w:val="single"/>
              </w:rPr>
              <w:t>Matter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s</w:t>
            </w:r>
            <w:r w:rsidRPr="00455CF1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Arising</w:t>
            </w:r>
          </w:p>
          <w:p w14:paraId="39A08A11" w14:textId="0AA67C7C" w:rsidR="00455CF1" w:rsidRDefault="0018237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Covered under </w:t>
            </w:r>
            <w:r w:rsidR="00455CF1">
              <w:rPr>
                <w:rFonts w:ascii="Calibri" w:eastAsia="Calibri" w:hAnsi="Calibri" w:cs="Calibri"/>
                <w:sz w:val="22"/>
                <w:szCs w:val="22"/>
              </w:rPr>
              <w:t xml:space="preserve">confidential minutes. </w:t>
            </w:r>
          </w:p>
          <w:p w14:paraId="18B0160E" w14:textId="77777777" w:rsidR="00455CF1" w:rsidRDefault="00455CF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2C86BF" w14:textId="4A3F070A" w:rsidR="00455CF1" w:rsidRPr="00455CF1" w:rsidRDefault="00455CF1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55CF1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Minutes Of </w:t>
            </w:r>
            <w:proofErr w:type="gramStart"/>
            <w:r w:rsidRPr="00455CF1">
              <w:rPr>
                <w:rFonts w:ascii="Calibri" w:eastAsia="Calibri" w:hAnsi="Calibri" w:cs="Calibri"/>
                <w:sz w:val="22"/>
                <w:szCs w:val="22"/>
                <w:u w:val="single"/>
              </w:rPr>
              <w:t>The</w:t>
            </w:r>
            <w:proofErr w:type="gramEnd"/>
            <w:r w:rsidRPr="00455CF1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Last Meeting</w:t>
            </w:r>
          </w:p>
          <w:p w14:paraId="161EBA22" w14:textId="7F043055" w:rsidR="00A95D58" w:rsidRDefault="00455C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Previous minutes</w:t>
            </w:r>
            <w:r w:rsidR="002C4596">
              <w:rPr>
                <w:rFonts w:ascii="Calibri" w:eastAsia="Calibri" w:hAnsi="Calibri" w:cs="Calibri"/>
                <w:sz w:val="22"/>
                <w:szCs w:val="22"/>
              </w:rPr>
              <w:t xml:space="preserve"> agreed and signed off by the Chair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928D4D2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7B24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0C235DFA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D19B" w14:textId="77777777" w:rsidR="00A95D58" w:rsidRDefault="00455CF1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  <w:p w14:paraId="217CE6B0" w14:textId="77777777" w:rsidR="00F03BEB" w:rsidRDefault="00F03BEB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AE6C90" w14:textId="77777777" w:rsidR="00DA1850" w:rsidRDefault="00DA1850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01702F" w14:textId="77777777" w:rsidR="00DA1850" w:rsidRDefault="00DA1850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98163B" w14:textId="4F6A4BA2" w:rsidR="00F03BEB" w:rsidRDefault="00F03BEB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4.1</w:t>
            </w:r>
            <w:r w:rsidR="00610DCB">
              <w:rPr>
                <w:rFonts w:ascii="Calibri" w:eastAsia="Calibri" w:hAnsi="Calibri" w:cs="Calibri"/>
                <w:sz w:val="22"/>
                <w:szCs w:val="22"/>
              </w:rPr>
              <w:t>– 4.4</w:t>
            </w:r>
          </w:p>
          <w:p w14:paraId="48DC11FF" w14:textId="77777777" w:rsidR="00674009" w:rsidRDefault="00674009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91048A" w14:textId="77777777" w:rsidR="00674009" w:rsidRDefault="00674009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4.5</w:t>
            </w:r>
          </w:p>
          <w:p w14:paraId="306543AE" w14:textId="77777777" w:rsidR="00674009" w:rsidRDefault="00674009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4B448C" w14:textId="77777777" w:rsidR="00674009" w:rsidRDefault="00674009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4EA04F" w14:textId="77777777" w:rsidR="00674009" w:rsidRDefault="00674009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4.6</w:t>
            </w:r>
          </w:p>
          <w:p w14:paraId="60B5B18A" w14:textId="77777777" w:rsidR="00A556D8" w:rsidRDefault="00A556D8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2EDFC5" w14:textId="3D12F1B5" w:rsidR="00A556D8" w:rsidRDefault="00A556D8" w:rsidP="00455CF1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4.7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B767C" w14:textId="38404C85" w:rsidR="00A95D58" w:rsidRDefault="003F79B9">
            <w:pPr>
              <w:shd w:val="clear" w:color="auto" w:fil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BUDGET</w:t>
            </w:r>
          </w:p>
          <w:p w14:paraId="3971BA78" w14:textId="2FF36F14" w:rsidR="00F03BEB" w:rsidRDefault="00F03BEB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Paula Blackburn </w:t>
            </w:r>
            <w:r w:rsidR="00DA1850">
              <w:rPr>
                <w:rFonts w:asciiTheme="majorHAnsi" w:hAnsiTheme="majorHAnsi" w:cstheme="majorHAnsi"/>
                <w:sz w:val="22"/>
                <w:szCs w:val="22"/>
              </w:rPr>
              <w:t xml:space="preserve">and Russ Monhemius update governors with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key points within the budget</w:t>
            </w:r>
            <w:r w:rsidR="00DA1850">
              <w:rPr>
                <w:rFonts w:asciiTheme="majorHAnsi" w:hAnsiTheme="majorHAnsi" w:cstheme="majorHAnsi"/>
                <w:sz w:val="22"/>
                <w:szCs w:val="22"/>
              </w:rPr>
              <w:t xml:space="preserve"> for both schools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52260BB5" w14:textId="77777777" w:rsidR="00610DCB" w:rsidRDefault="00610DCB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9D446E" w14:textId="176316B1" w:rsidR="00D13F39" w:rsidRDefault="00610DCB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Covered </w:t>
            </w:r>
            <w:r w:rsidR="00680766">
              <w:rPr>
                <w:rFonts w:asciiTheme="majorHAnsi" w:hAnsiTheme="majorHAnsi" w:cstheme="majorHAnsi"/>
                <w:sz w:val="22"/>
                <w:szCs w:val="22"/>
              </w:rPr>
              <w:t>under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confidential minutes.</w:t>
            </w:r>
          </w:p>
          <w:p w14:paraId="4B538CD1" w14:textId="77777777" w:rsidR="00D13F39" w:rsidRDefault="00D13F39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DD3841" w14:textId="77777777" w:rsidR="00D13F39" w:rsidRDefault="00D13F39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47837D" w14:textId="5D39822C" w:rsidR="00674009" w:rsidRDefault="00D13F39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Reception numbers for Boskenwyn in September are slightly low</w:t>
            </w:r>
            <w:r w:rsidR="00674009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but this can change closer to the cohort starting. </w:t>
            </w:r>
          </w:p>
          <w:p w14:paraId="00A4FF34" w14:textId="77777777" w:rsidR="00674009" w:rsidRDefault="00674009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916A84" w14:textId="5B0F7F1B" w:rsidR="00674009" w:rsidRDefault="00680766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Covered under</w:t>
            </w:r>
            <w:r w:rsidR="00674009">
              <w:rPr>
                <w:rFonts w:asciiTheme="majorHAnsi" w:hAnsiTheme="majorHAnsi" w:cstheme="majorHAnsi"/>
                <w:sz w:val="22"/>
                <w:szCs w:val="22"/>
              </w:rPr>
              <w:t xml:space="preserve"> confidential minutes. </w:t>
            </w:r>
          </w:p>
          <w:p w14:paraId="6417CB25" w14:textId="77777777" w:rsidR="00A556D8" w:rsidRDefault="00A556D8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EC6650" w14:textId="56297820" w:rsidR="00A556D8" w:rsidRDefault="00A556D8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budget is unanimously approved by the Governing Body. </w:t>
            </w:r>
          </w:p>
          <w:p w14:paraId="4A0D5ECB" w14:textId="057F009F" w:rsidR="00DA1850" w:rsidRPr="00F03BEB" w:rsidRDefault="00610DCB" w:rsidP="00DA18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18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7339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615C" w14:paraId="2752A2E8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96A4" w14:textId="77777777" w:rsidR="002D615C" w:rsidRDefault="00D13F39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 </w:t>
            </w:r>
          </w:p>
          <w:p w14:paraId="5725EDF6" w14:textId="77777777" w:rsidR="00742872" w:rsidRDefault="00742872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1A362D" w14:textId="77777777" w:rsidR="00742872" w:rsidRDefault="00742872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5.1</w:t>
            </w:r>
          </w:p>
          <w:p w14:paraId="78C7E88D" w14:textId="77777777" w:rsidR="00742872" w:rsidRDefault="00742872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232613" w14:textId="77777777" w:rsidR="00742872" w:rsidRDefault="00742872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5.2</w:t>
            </w:r>
          </w:p>
          <w:p w14:paraId="250F94C9" w14:textId="77777777" w:rsidR="004D7573" w:rsidRDefault="004D7573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09BC65" w14:textId="3E9614D3" w:rsidR="004D7573" w:rsidRDefault="004D7573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5.3</w:t>
            </w:r>
            <w:r w:rsidR="00016A0C">
              <w:rPr>
                <w:rFonts w:ascii="Calibri" w:eastAsia="Calibri" w:hAnsi="Calibri" w:cs="Calibri"/>
                <w:sz w:val="22"/>
                <w:szCs w:val="22"/>
              </w:rPr>
              <w:t>-5.4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C4773" w14:textId="312C60F2" w:rsidR="002D615C" w:rsidRDefault="003F79B9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  <w:p w14:paraId="196DE9C0" w14:textId="77777777" w:rsidR="00742872" w:rsidRDefault="00742872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7B9C97" w14:textId="1C47FD3F" w:rsidR="00742872" w:rsidRDefault="00742872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4287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 absence authorisation form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is to be amended to include sub categories. </w:t>
            </w:r>
          </w:p>
          <w:p w14:paraId="24331991" w14:textId="77777777" w:rsidR="00742872" w:rsidRDefault="00742872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6D6B2E0A" w14:textId="090F6313" w:rsidR="002D615C" w:rsidRPr="00742872" w:rsidRDefault="00742872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 full attendance update will be provided at the next FGM. </w:t>
            </w:r>
          </w:p>
          <w:p w14:paraId="5D1C48CB" w14:textId="77777777" w:rsidR="002D615C" w:rsidRDefault="002D615C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007D58" w14:textId="77777777" w:rsidR="004D7573" w:rsidRDefault="004D7573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4D7573">
              <w:rPr>
                <w:rFonts w:ascii="Calibri" w:eastAsia="Calibri" w:hAnsi="Calibri" w:cs="Calibri"/>
                <w:bCs/>
                <w:sz w:val="22"/>
                <w:szCs w:val="22"/>
              </w:rPr>
              <w:t>Covered under confidential minutes.</w:t>
            </w:r>
          </w:p>
          <w:p w14:paraId="411B4398" w14:textId="77777777" w:rsidR="00016A0C" w:rsidRDefault="00016A0C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598D65D3" w14:textId="4FDCDFB8" w:rsidR="004D7573" w:rsidRDefault="004D7573" w:rsidP="00016A0C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0A6F" w14:textId="77777777" w:rsidR="002D615C" w:rsidRDefault="002D615C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884884" w14:textId="0C43B365" w:rsidR="00AE1FFF" w:rsidRPr="00AE1FFF" w:rsidRDefault="00AE1FFF">
            <w:pPr>
              <w:shd w:val="clear" w:color="auto" w:fill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1FF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Paula Blackburn</w:t>
            </w:r>
          </w:p>
        </w:tc>
      </w:tr>
      <w:tr w:rsidR="00A95D58" w14:paraId="31BDDC3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C9F8B" w14:textId="77777777" w:rsidR="00A95D58" w:rsidRDefault="00D13F39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  <w:p w14:paraId="690ECD80" w14:textId="77777777" w:rsidR="0018237E" w:rsidRDefault="0018237E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60A4E8" w14:textId="77777777" w:rsidR="0018237E" w:rsidRDefault="0018237E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</w:t>
            </w:r>
          </w:p>
          <w:p w14:paraId="28A7D6F4" w14:textId="77777777" w:rsidR="00A7768C" w:rsidRDefault="00A7768C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7310DD" w14:textId="77777777" w:rsidR="00A7768C" w:rsidRDefault="00A7768C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D92F83" w14:textId="77777777" w:rsidR="00A7768C" w:rsidRDefault="00A7768C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D8F47F" w14:textId="58541ABF" w:rsidR="00A7768C" w:rsidRDefault="00A7768C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87A36" w14:textId="77777777" w:rsidR="00A95D58" w:rsidRDefault="002C4596">
            <w:pPr>
              <w:shd w:val="clear" w:color="auto" w:fil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SAFEGUARDING</w:t>
            </w:r>
          </w:p>
          <w:p w14:paraId="061141E9" w14:textId="77777777" w:rsidR="00B02AED" w:rsidRDefault="00B02AED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7D9315" w14:textId="3707EA5B" w:rsidR="0018237E" w:rsidRDefault="0018237E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Section 175 return has been reviewed and a ‘Critical Incident Policy’ has been drafted as an outcome of that review. This will be circulated to governors and a summary visual flow chart is to be displayed on the safeguarding boards. </w:t>
            </w:r>
          </w:p>
          <w:p w14:paraId="3062F32D" w14:textId="77777777" w:rsidR="00A7768C" w:rsidRDefault="00A7768C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3EF2E0" w14:textId="34BC30FC" w:rsidR="00A7768C" w:rsidRDefault="00A7768C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governors present confirm they have completed their Prevent training. </w:t>
            </w:r>
          </w:p>
          <w:p w14:paraId="3197C88C" w14:textId="457D9DFF" w:rsidR="00A7768C" w:rsidRDefault="00A7768C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AD7C" w14:textId="77777777" w:rsidR="00A95D58" w:rsidRDefault="002C4596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4D555476" w14:textId="77777777" w:rsidR="002550B7" w:rsidRDefault="002550B7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74DEB5" w14:textId="54FFAA42" w:rsidR="0018237E" w:rsidRDefault="0018237E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Paula Blackburn</w:t>
            </w:r>
          </w:p>
          <w:p w14:paraId="1F9AE3A7" w14:textId="77777777" w:rsidR="0018237E" w:rsidRDefault="0018237E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F57608" w14:textId="5AC080F7" w:rsidR="002550B7" w:rsidRDefault="002550B7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46D8B8DA" w14:textId="77777777">
        <w:trPr>
          <w:trHeight w:val="11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FC9DE" w14:textId="77777777" w:rsidR="00A95D58" w:rsidRDefault="00D13F39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  <w:p w14:paraId="3E65EAF0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414AFC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7.1</w:t>
            </w:r>
          </w:p>
          <w:p w14:paraId="33834A54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69D580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7.2</w:t>
            </w:r>
          </w:p>
          <w:p w14:paraId="211C12CA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18B921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7.3</w:t>
            </w:r>
          </w:p>
          <w:p w14:paraId="0B2C429B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3538D4" w14:textId="77777777" w:rsidR="00210150" w:rsidRDefault="00210150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B91FA6" w14:textId="77777777" w:rsidR="00C7723B" w:rsidRDefault="00C7723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7.4</w:t>
            </w:r>
          </w:p>
          <w:p w14:paraId="76EF3FF6" w14:textId="77777777" w:rsidR="00210150" w:rsidRDefault="00210150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758461" w14:textId="77777777" w:rsidR="00210150" w:rsidRDefault="00210150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7.5</w:t>
            </w:r>
          </w:p>
          <w:p w14:paraId="6DE67D86" w14:textId="77777777" w:rsidR="00AC03D2" w:rsidRDefault="00AC03D2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B5CC25" w14:textId="0F58E7B7" w:rsidR="00AC03D2" w:rsidRDefault="00AC03D2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7.6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5A10C" w14:textId="2C953BB4" w:rsidR="00A95D58" w:rsidRDefault="003F79B9">
            <w:pPr>
              <w:shd w:val="clear" w:color="auto" w:fil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SEND</w:t>
            </w:r>
          </w:p>
          <w:p w14:paraId="616204BF" w14:textId="77777777" w:rsidR="00C7723B" w:rsidRDefault="00C7723B" w:rsidP="003F79B9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139E02" w14:textId="76F26BE8" w:rsidR="002550B7" w:rsidRPr="00C7723B" w:rsidRDefault="00C7723B" w:rsidP="003F79B9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7723B">
              <w:rPr>
                <w:rFonts w:asciiTheme="majorHAnsi" w:hAnsiTheme="majorHAnsi" w:cstheme="majorHAnsi"/>
                <w:sz w:val="22"/>
                <w:szCs w:val="22"/>
              </w:rPr>
              <w:t>Angie Larcombe has drafted a SEN</w:t>
            </w:r>
            <w:r w:rsidR="00EA11B1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C7723B">
              <w:rPr>
                <w:rFonts w:asciiTheme="majorHAnsi" w:hAnsiTheme="majorHAnsi" w:cstheme="majorHAnsi"/>
                <w:sz w:val="22"/>
                <w:szCs w:val="22"/>
              </w:rPr>
              <w:t xml:space="preserve"> report which will be circulated to governors post this meeting. </w:t>
            </w:r>
          </w:p>
          <w:p w14:paraId="6E9999FB" w14:textId="77777777" w:rsidR="00C7723B" w:rsidRDefault="00C7723B" w:rsidP="003F79B9">
            <w:pPr>
              <w:shd w:val="clear" w:color="auto" w:fill="auto"/>
            </w:pPr>
          </w:p>
          <w:p w14:paraId="4A2AD1CB" w14:textId="1C7E2EB0" w:rsidR="00C7723B" w:rsidRPr="00C7723B" w:rsidRDefault="00C7723B" w:rsidP="003F79B9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34% of children at Boskenwyn have special educational needs (SEN) </w:t>
            </w:r>
            <w:r w:rsidRPr="00C7723B">
              <w:rPr>
                <w:rFonts w:asciiTheme="majorHAnsi" w:hAnsiTheme="majorHAnsi" w:cstheme="majorHAnsi"/>
                <w:sz w:val="22"/>
                <w:szCs w:val="22"/>
              </w:rPr>
              <w:t xml:space="preserve">and 26% at Germoe. </w:t>
            </w:r>
          </w:p>
          <w:p w14:paraId="2C693D26" w14:textId="77777777" w:rsidR="00C7723B" w:rsidRPr="00C7723B" w:rsidRDefault="00C7723B" w:rsidP="003F79B9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05612F" w14:textId="06D4322F" w:rsidR="00C7723B" w:rsidRPr="00210150" w:rsidRDefault="00C7723B" w:rsidP="003F79B9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7723B">
              <w:rPr>
                <w:rFonts w:asciiTheme="majorHAnsi" w:hAnsiTheme="majorHAnsi" w:cstheme="majorHAnsi"/>
                <w:sz w:val="22"/>
                <w:szCs w:val="22"/>
              </w:rPr>
              <w:t>Two children have EHCP’s at both schools.</w:t>
            </w:r>
            <w:r>
              <w:rPr>
                <w:rFonts w:ascii="Oxygen" w:hAnsi="Oxygen"/>
                <w:sz w:val="22"/>
                <w:szCs w:val="22"/>
              </w:rPr>
              <w:t xml:space="preserve"> </w:t>
            </w:r>
            <w:r w:rsidR="00210150" w:rsidRPr="00210150">
              <w:rPr>
                <w:rFonts w:asciiTheme="majorHAnsi" w:hAnsiTheme="majorHAnsi" w:cstheme="majorHAnsi"/>
                <w:sz w:val="22"/>
                <w:szCs w:val="22"/>
              </w:rPr>
              <w:t xml:space="preserve">One </w:t>
            </w:r>
            <w:r w:rsidR="00210150">
              <w:rPr>
                <w:rFonts w:asciiTheme="majorHAnsi" w:hAnsiTheme="majorHAnsi" w:cstheme="majorHAnsi"/>
                <w:sz w:val="22"/>
                <w:szCs w:val="22"/>
              </w:rPr>
              <w:t xml:space="preserve">EHCP </w:t>
            </w:r>
            <w:r w:rsidR="00210150" w:rsidRPr="00210150">
              <w:rPr>
                <w:rFonts w:asciiTheme="majorHAnsi" w:hAnsiTheme="majorHAnsi" w:cstheme="majorHAnsi"/>
                <w:sz w:val="22"/>
                <w:szCs w:val="22"/>
              </w:rPr>
              <w:t xml:space="preserve">application is pending and a further is to be </w:t>
            </w:r>
            <w:r w:rsidR="00210150">
              <w:rPr>
                <w:rFonts w:asciiTheme="majorHAnsi" w:hAnsiTheme="majorHAnsi" w:cstheme="majorHAnsi"/>
                <w:sz w:val="22"/>
                <w:szCs w:val="22"/>
              </w:rPr>
              <w:t>drafted</w:t>
            </w:r>
            <w:r w:rsidR="00210150" w:rsidRPr="00210150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912A278" w14:textId="77777777" w:rsidR="00C7723B" w:rsidRPr="00C7723B" w:rsidRDefault="00C7723B" w:rsidP="003F79B9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C4F199" w14:textId="5434FDA0" w:rsidR="00210150" w:rsidRDefault="00C7723B" w:rsidP="003F79B9">
            <w:pPr>
              <w:shd w:val="clear" w:color="auto" w:fill="auto"/>
              <w:rPr>
                <w:rFonts w:ascii="Oxygen" w:hAnsi="Oxygen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One child in the nursery provision </w:t>
            </w:r>
            <w:r w:rsidRPr="00C7723B">
              <w:rPr>
                <w:rFonts w:asciiTheme="majorHAnsi" w:hAnsiTheme="majorHAnsi" w:cstheme="majorHAnsi"/>
                <w:sz w:val="22"/>
                <w:szCs w:val="22"/>
              </w:rPr>
              <w:t>is on the SEN record of need.</w:t>
            </w:r>
            <w:r>
              <w:rPr>
                <w:rFonts w:ascii="Oxygen" w:hAnsi="Oxygen"/>
                <w:sz w:val="22"/>
                <w:szCs w:val="22"/>
              </w:rPr>
              <w:t xml:space="preserve"> </w:t>
            </w:r>
          </w:p>
          <w:p w14:paraId="7272916B" w14:textId="77777777" w:rsidR="00210150" w:rsidRPr="00210150" w:rsidRDefault="00210150" w:rsidP="003F79B9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617BC0" w14:textId="77777777" w:rsidR="00C7723B" w:rsidRDefault="00210150" w:rsidP="002101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10150">
              <w:rPr>
                <w:rFonts w:asciiTheme="majorHAnsi" w:hAnsiTheme="majorHAnsi" w:cstheme="majorHAnsi"/>
                <w:sz w:val="22"/>
                <w:szCs w:val="22"/>
              </w:rPr>
              <w:t xml:space="preserve">Covered under confidential minutes. </w:t>
            </w:r>
          </w:p>
          <w:p w14:paraId="6740A68A" w14:textId="77777777" w:rsidR="00202F40" w:rsidRDefault="00202F40" w:rsidP="002101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C2A037" w14:textId="202284BD" w:rsidR="00202F40" w:rsidRPr="00210150" w:rsidRDefault="00202F40" w:rsidP="00210150">
            <w:pPr>
              <w:shd w:val="clear" w:color="auto" w:fill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="00AC03D2">
              <w:rPr>
                <w:rFonts w:asciiTheme="majorHAnsi" w:hAnsiTheme="majorHAnsi" w:cstheme="majorHAnsi"/>
                <w:sz w:val="22"/>
                <w:szCs w:val="22"/>
              </w:rPr>
              <w:t xml:space="preserve"> SEN policy is due to be reviewed in July 2025. Lucy Yeomans will help Angie Larcombe review the document before it is submitted to the governing body for approval.  </w:t>
            </w:r>
          </w:p>
          <w:p w14:paraId="1377FB3F" w14:textId="4EDADBC2" w:rsidR="00210150" w:rsidRPr="00210150" w:rsidRDefault="00210150" w:rsidP="00210150">
            <w:pPr>
              <w:shd w:val="clear" w:color="auto" w:fill="auto"/>
              <w:rPr>
                <w:rFonts w:ascii="Oxygen" w:hAnsi="Oxygen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6C63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C0FD43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F5C21E" w14:textId="08CCE9EA" w:rsidR="00210150" w:rsidRPr="00210150" w:rsidRDefault="00210150">
            <w:pPr>
              <w:shd w:val="clear" w:color="auto" w:fill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01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Paula Blackburn </w:t>
            </w:r>
          </w:p>
          <w:p w14:paraId="43C0D160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2D2824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69C5DD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36422EE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5483" w14:textId="77777777" w:rsidR="00A95D58" w:rsidRDefault="00D13F39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  <w:p w14:paraId="01D411BF" w14:textId="77777777" w:rsidR="00202F40" w:rsidRDefault="00202F40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386FEC" w14:textId="2CB2D20B" w:rsidR="00202F40" w:rsidRDefault="00202F40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C2EE1" w14:textId="0BBA5980" w:rsidR="00202F40" w:rsidRDefault="003F79B9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PUPIL PREMI</w:t>
            </w:r>
            <w:r w:rsidR="0013315B">
              <w:rPr>
                <w:rFonts w:ascii="Calibri" w:eastAsia="Calibri" w:hAnsi="Calibri" w:cs="Calibri"/>
                <w:b/>
                <w:sz w:val="22"/>
                <w:szCs w:val="22"/>
              </w:rPr>
              <w:t>UM</w:t>
            </w:r>
          </w:p>
          <w:p w14:paraId="61BBE048" w14:textId="77777777" w:rsidR="0013315B" w:rsidRDefault="0013315B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4AB2A5" w14:textId="5BAEF2C9" w:rsidR="00202F40" w:rsidRDefault="0013315B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full update is to be provided at the next FGM. </w:t>
            </w:r>
          </w:p>
          <w:p w14:paraId="6890217E" w14:textId="4868FD74" w:rsidR="002D615C" w:rsidRDefault="002D615C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FFF" w14:textId="77777777" w:rsidR="00D34FF3" w:rsidRDefault="00D34FF3" w:rsidP="002D615C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A96004" w14:textId="77777777" w:rsidR="00D34FF3" w:rsidRDefault="00D34FF3" w:rsidP="002D615C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9630B0" w14:textId="77777777" w:rsidR="00D34FF3" w:rsidRDefault="00D34FF3" w:rsidP="002D615C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E24371" w14:textId="61A4F7E9" w:rsidR="00D34FF3" w:rsidRPr="00D34FF3" w:rsidRDefault="00D34FF3" w:rsidP="002D615C">
            <w:pPr>
              <w:shd w:val="clear" w:color="auto" w:fill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5D58" w14:paraId="40A431B0" w14:textId="77777777" w:rsidTr="001147D9">
        <w:trPr>
          <w:trHeight w:val="39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552E2" w14:textId="77777777" w:rsidR="00A95D58" w:rsidRDefault="00D13F39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9.</w:t>
            </w:r>
          </w:p>
          <w:p w14:paraId="5F446EFE" w14:textId="77777777" w:rsidR="0013315B" w:rsidRDefault="0013315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D5735B" w14:textId="77777777" w:rsidR="0013315B" w:rsidRDefault="0013315B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9.1</w:t>
            </w:r>
          </w:p>
          <w:p w14:paraId="529B43EB" w14:textId="77777777" w:rsidR="00AE1FFF" w:rsidRDefault="00AE1FFF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18C722" w14:textId="77777777" w:rsidR="00AE1FFF" w:rsidRDefault="00AE1FFF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E15C5A" w14:textId="77777777" w:rsidR="00AE1FFF" w:rsidRDefault="00AE1FFF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9.2</w:t>
            </w:r>
          </w:p>
          <w:p w14:paraId="415687CD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0B4286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1E2F6A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A34A74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9.3</w:t>
            </w:r>
          </w:p>
          <w:p w14:paraId="602C15DB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6E3A77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A4F434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9.4</w:t>
            </w:r>
          </w:p>
          <w:p w14:paraId="5F53C9E1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877D7F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BDCCBE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9.5</w:t>
            </w:r>
          </w:p>
          <w:p w14:paraId="2D55E625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6F1798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0C6948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191AF8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9.6</w:t>
            </w:r>
          </w:p>
          <w:p w14:paraId="169A3F9A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ABBBB8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310311" w14:textId="77777777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0D25A3" w14:textId="6E761C85" w:rsidR="00B95851" w:rsidRDefault="00B95851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9.7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A506" w14:textId="39CF0111" w:rsidR="00A95D58" w:rsidRDefault="003F79B9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GOVERNOR SCHOOL MONITORING VISITS</w:t>
            </w:r>
          </w:p>
          <w:p w14:paraId="7F0E0B8E" w14:textId="77777777" w:rsidR="001147D9" w:rsidRDefault="00252E6E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2C9E1DF7" w14:textId="521ED3B0" w:rsidR="001534E4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Naomi Penrose and Lucy Yeomans have met </w:t>
            </w:r>
            <w:r w:rsid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prior to this meeting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to discuss</w:t>
            </w:r>
            <w:r w:rsid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ways to make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monitoring 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more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effective.</w:t>
            </w:r>
            <w:r w:rsid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Key outcomes of that discussion as follows:</w:t>
            </w:r>
          </w:p>
          <w:p w14:paraId="09C6AEF5" w14:textId="3A5010B7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7F65EC57" w14:textId="4D229E9D" w:rsidR="0013315B" w:rsidRDefault="001534E4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Monitoring of each class is suggested to take place termly for one hour to help the c</w:t>
            </w:r>
            <w:r w:rsidR="0013315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hildren acclimatise with speaking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to</w:t>
            </w:r>
            <w:r w:rsidR="0013315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governors. Specific questions and topics can be given to the children a week before</w:t>
            </w:r>
            <w:r w:rsidR="00EA11B1">
              <w:rPr>
                <w:rFonts w:ascii="Calibri" w:eastAsia="Calibri" w:hAnsi="Calibri" w:cs="Calibri"/>
                <w:bCs/>
                <w:sz w:val="22"/>
                <w:szCs w:val="22"/>
              </w:rPr>
              <w:t>,</w:t>
            </w:r>
            <w:r w:rsidR="0013315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long with</w:t>
            </w:r>
            <w:r w:rsidR="0013315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 list of activities 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to</w:t>
            </w:r>
            <w:r w:rsidR="0013315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encourage quieter voices to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engage.</w:t>
            </w:r>
          </w:p>
          <w:p w14:paraId="29174085" w14:textId="77777777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662F03E3" w14:textId="47D0BD10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is agreed</w:t>
            </w:r>
            <w:r w:rsidR="00B958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if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governors </w:t>
            </w:r>
            <w:r w:rsidR="00B95851">
              <w:rPr>
                <w:rFonts w:ascii="Calibri" w:eastAsia="Calibri" w:hAnsi="Calibri" w:cs="Calibri"/>
                <w:bCs/>
                <w:sz w:val="22"/>
                <w:szCs w:val="22"/>
              </w:rPr>
              <w:t>were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present during lunchtimes</w:t>
            </w:r>
            <w:r w:rsidR="00B958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it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would make them more accessible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approachable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children. </w:t>
            </w:r>
          </w:p>
          <w:p w14:paraId="20B45AA9" w14:textId="1F037959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2ECECEFE" w14:textId="5503EA46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A ‘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ou 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aid’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‘W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 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id’ board 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will be created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so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children can see how their voices have been lis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d to</w:t>
            </w:r>
            <w:r w:rsidR="00AE1FF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as well as linking in with the School Development Plan (SDP). </w:t>
            </w:r>
          </w:p>
          <w:p w14:paraId="2C406485" w14:textId="77777777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6218ABA1" w14:textId="442BC646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Increasing numbers on roll is </w:t>
            </w:r>
            <w:r w:rsidR="00B958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an objective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on the SDP</w:t>
            </w:r>
            <w:r w:rsidR="00B958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This could be supported by speaking with and making videos of our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Kindergarten children about their favou</w:t>
            </w:r>
            <w:r w:rsidR="00B95851">
              <w:rPr>
                <w:rFonts w:ascii="Calibri" w:eastAsia="Calibri" w:hAnsi="Calibri" w:cs="Calibri"/>
                <w:bCs/>
                <w:sz w:val="22"/>
                <w:szCs w:val="22"/>
              </w:rPr>
              <w:t>rite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activities</w:t>
            </w:r>
            <w:r w:rsidR="00B958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These videos could be used as part of the school open days.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</w:t>
            </w:r>
          </w:p>
          <w:p w14:paraId="485239E2" w14:textId="77777777" w:rsidR="0013315B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5FEE93E1" w14:textId="2EA49C5B" w:rsidR="00AE1FFF" w:rsidRDefault="00B95851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Another objective on the SDP is to provide an educational rich learning environment. Governors </w:t>
            </w:r>
            <w:r w:rsidR="00EA11B1">
              <w:rPr>
                <w:rFonts w:ascii="Calibri" w:eastAsia="Calibri" w:hAnsi="Calibri" w:cs="Calibri"/>
                <w:bCs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ould s</w:t>
            </w:r>
            <w:r w:rsidR="0013315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peak to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children in </w:t>
            </w:r>
            <w:r w:rsidR="0013315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year 6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about what they found helpful and what they feel could be improved. </w:t>
            </w:r>
          </w:p>
          <w:p w14:paraId="05B0E60C" w14:textId="77777777" w:rsidR="00B95851" w:rsidRDefault="00B95851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2D0BDA2C" w14:textId="35FCEAD2" w:rsidR="00AE1FFF" w:rsidRDefault="00AE1FFF" w:rsidP="00AE1FFF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These measures will be implemented at Germoe during the Summer term.</w:t>
            </w:r>
          </w:p>
          <w:p w14:paraId="064F58BC" w14:textId="77777777" w:rsidR="00AE1FFF" w:rsidRDefault="00AE1FFF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736F46FE" w14:textId="1D4E9B6B" w:rsidR="0013315B" w:rsidRPr="001147D9" w:rsidRDefault="0013315B" w:rsidP="001147D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3C4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7CD27D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A3C64C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FB36FC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795889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464454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B82C13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7F9B6A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79E20F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E24E45" w14:textId="77777777" w:rsidR="00A95D58" w:rsidRDefault="002C459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EE15800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F9D4E9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69E87A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08777F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DD218C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5CCC9B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221A7D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14DE62" w14:textId="77777777" w:rsidR="00A95D58" w:rsidRDefault="00A95D58" w:rsidP="002D61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328A41F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4D4BE" w14:textId="77777777" w:rsidR="00A95D58" w:rsidRDefault="00D13F39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  <w:p w14:paraId="032EF1C9" w14:textId="77777777" w:rsidR="00A7768C" w:rsidRDefault="00A7768C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130FD7" w14:textId="34D2BED1" w:rsidR="00A7768C" w:rsidRDefault="00A7768C" w:rsidP="00D13F3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6DF69" w14:textId="2880B895" w:rsidR="00252E6E" w:rsidRDefault="003F79B9" w:rsidP="003F79B9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SINGLE CENTRAL RECORD</w:t>
            </w:r>
          </w:p>
          <w:p w14:paraId="7868D876" w14:textId="77777777" w:rsidR="00A7768C" w:rsidRDefault="00A7768C" w:rsidP="003F79B9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E1DBE8" w14:textId="0014684A" w:rsidR="00A7768C" w:rsidRPr="00A7768C" w:rsidRDefault="00A7768C" w:rsidP="003F79B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7768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Training is being completed </w:t>
            </w:r>
            <w:r w:rsid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by secretaries at both schools </w:t>
            </w:r>
            <w:r w:rsidRPr="00A7768C">
              <w:rPr>
                <w:rFonts w:ascii="Calibri" w:eastAsia="Calibri" w:hAnsi="Calibri" w:cs="Calibri"/>
                <w:bCs/>
                <w:sz w:val="22"/>
                <w:szCs w:val="22"/>
              </w:rPr>
              <w:t>next week</w:t>
            </w:r>
            <w:r w:rsidR="00EA11B1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Pr="00A7768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Russ Monhemius as the safeguarding governor </w:t>
            </w:r>
            <w:r w:rsidRPr="00A7768C">
              <w:rPr>
                <w:rFonts w:ascii="Calibri" w:eastAsia="Calibri" w:hAnsi="Calibri" w:cs="Calibri"/>
                <w:bCs/>
                <w:sz w:val="22"/>
                <w:szCs w:val="22"/>
              </w:rPr>
              <w:t>will</w:t>
            </w:r>
            <w:r w:rsid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review </w:t>
            </w:r>
            <w:r w:rsidR="00EA11B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 SCR </w:t>
            </w:r>
            <w:r w:rsid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this term. </w:t>
            </w:r>
          </w:p>
          <w:p w14:paraId="77569BCB" w14:textId="25FF22D4" w:rsidR="00D41A3C" w:rsidRPr="00D41A3C" w:rsidRDefault="00D41A3C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AF55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00501D31" w14:textId="77777777">
        <w:trPr>
          <w:trHeight w:val="7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29F9C" w14:textId="397B078B" w:rsidR="00A95D58" w:rsidRDefault="002C4596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3F79B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18D9632" w14:textId="77777777" w:rsidR="001534E4" w:rsidRDefault="001534E4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30E6AA" w14:textId="7443A258" w:rsidR="001534E4" w:rsidRDefault="001534E4">
            <w:pPr>
              <w:shd w:val="clear" w:color="auto" w:fill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11.1</w:t>
            </w:r>
          </w:p>
          <w:p w14:paraId="4E822AEB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7CD958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ACBED" w14:textId="58BF945D" w:rsidR="00A95D58" w:rsidRDefault="003F79B9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POLICIES</w:t>
            </w:r>
          </w:p>
          <w:p w14:paraId="6993CC86" w14:textId="77777777" w:rsidR="001534E4" w:rsidRDefault="001534E4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2AC0D6" w14:textId="7BF7275E" w:rsidR="001534E4" w:rsidRPr="001534E4" w:rsidRDefault="001534E4" w:rsidP="003F79B9">
            <w:pPr>
              <w:shd w:val="clear" w:color="auto" w:fill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534E4">
              <w:rPr>
                <w:rFonts w:ascii="Calibri" w:eastAsia="Calibri" w:hAnsi="Calibri" w:cs="Calibri"/>
                <w:bCs/>
                <w:sz w:val="22"/>
                <w:szCs w:val="22"/>
              </w:rPr>
              <w:t>A policy review schedule has been drafted and policies</w:t>
            </w:r>
            <w:r w:rsidR="00265D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that need</w:t>
            </w:r>
            <w:r w:rsidRPr="001534E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to be reviewed will be circulated ahead of</w:t>
            </w:r>
            <w:r w:rsidR="00EA11B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Full G</w:t>
            </w:r>
            <w:r w:rsidR="00265DA6">
              <w:rPr>
                <w:rFonts w:ascii="Calibri" w:eastAsia="Calibri" w:hAnsi="Calibri" w:cs="Calibri"/>
                <w:bCs/>
                <w:sz w:val="22"/>
                <w:szCs w:val="22"/>
              </w:rPr>
              <w:t>overnor</w:t>
            </w:r>
            <w:r w:rsidR="00EA11B1">
              <w:rPr>
                <w:rFonts w:ascii="Calibri" w:eastAsia="Calibri" w:hAnsi="Calibri" w:cs="Calibri"/>
                <w:bCs/>
                <w:sz w:val="22"/>
                <w:szCs w:val="22"/>
              </w:rPr>
              <w:t>’</w:t>
            </w:r>
            <w:r w:rsidR="00265D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 </w:t>
            </w:r>
            <w:r w:rsidR="00EA11B1">
              <w:rPr>
                <w:rFonts w:ascii="Calibri" w:eastAsia="Calibri" w:hAnsi="Calibri" w:cs="Calibri"/>
                <w:bCs/>
                <w:sz w:val="22"/>
                <w:szCs w:val="22"/>
              </w:rPr>
              <w:t>M</w:t>
            </w:r>
            <w:r w:rsidR="00265DA6">
              <w:rPr>
                <w:rFonts w:ascii="Calibri" w:eastAsia="Calibri" w:hAnsi="Calibri" w:cs="Calibri"/>
                <w:bCs/>
                <w:sz w:val="22"/>
                <w:szCs w:val="22"/>
              </w:rPr>
              <w:t>eetings for approval</w:t>
            </w:r>
            <w:r w:rsidRPr="001534E4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FD5A" w14:textId="77777777" w:rsidR="00A95D58" w:rsidRDefault="00A95D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763807" w14:textId="360B184F" w:rsidR="00A95D58" w:rsidRDefault="00A95D58">
            <w:pPr>
              <w:rPr>
                <w:rFonts w:ascii="Calibri" w:eastAsia="Calibri" w:hAnsi="Calibri" w:cs="Calibri"/>
              </w:rPr>
            </w:pPr>
          </w:p>
        </w:tc>
      </w:tr>
      <w:tr w:rsidR="00A95D58" w14:paraId="0DC80D0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1740" w14:textId="77777777" w:rsidR="00A95D58" w:rsidRDefault="002C4596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3F79B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3A1CDFB" w14:textId="77777777" w:rsidR="00265DA6" w:rsidRDefault="00265DA6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7CA091" w14:textId="26D63F4B" w:rsidR="00265DA6" w:rsidRDefault="00265DA6">
            <w:pPr>
              <w:shd w:val="clear" w:color="auto" w:fill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12.1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8A441" w14:textId="30654E56" w:rsidR="00A95D58" w:rsidRDefault="003F79B9">
            <w:pPr>
              <w:shd w:val="clear" w:color="auto" w:fill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ANY OTHER BUSINESS</w:t>
            </w:r>
          </w:p>
          <w:p w14:paraId="31E3B071" w14:textId="77777777" w:rsidR="00A95D58" w:rsidRDefault="00A95D58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496CCF" w14:textId="15DB65E1" w:rsidR="00265DA6" w:rsidRDefault="00265DA6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Pins documents will be reviewed </w:t>
            </w:r>
            <w:r w:rsidR="00EA11B1">
              <w:rPr>
                <w:rFonts w:ascii="Calibri" w:eastAsia="Calibri" w:hAnsi="Calibri" w:cs="Calibri"/>
                <w:sz w:val="22"/>
                <w:szCs w:val="22"/>
              </w:rPr>
              <w:t>alongside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SEN</w:t>
            </w:r>
            <w:r w:rsidR="00EA11B1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 the next meeting. </w:t>
            </w:r>
          </w:p>
          <w:p w14:paraId="51DCCC36" w14:textId="54BFB566" w:rsidR="00265DA6" w:rsidRDefault="00265DA6" w:rsidP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390" w14:textId="77777777" w:rsidR="00A95D58" w:rsidRDefault="00A95D58">
            <w:pPr>
              <w:shd w:val="clear" w:color="auto" w:fill="auto"/>
            </w:pPr>
          </w:p>
        </w:tc>
      </w:tr>
      <w:tr w:rsidR="00A95D58" w14:paraId="3BFF2C8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180A5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FCA930" w14:textId="1000C920" w:rsidR="003F79B9" w:rsidRDefault="003F79B9">
            <w:pPr>
              <w:shd w:val="clear" w:color="auto" w:fill="auto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9225" w14:textId="77777777" w:rsidR="00A95D58" w:rsidRDefault="002C4596">
            <w:pPr>
              <w:shd w:val="clear" w:color="auto" w:fill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NEXT MEETING</w:t>
            </w:r>
          </w:p>
          <w:p w14:paraId="7A281632" w14:textId="69A472D1" w:rsidR="00A95D58" w:rsidRDefault="003F79B9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D0918">
              <w:rPr>
                <w:rFonts w:ascii="Calibri" w:eastAsia="Calibri" w:hAnsi="Calibri" w:cs="Calibri"/>
                <w:sz w:val="22"/>
                <w:szCs w:val="22"/>
              </w:rPr>
              <w:t>Germoe School 2</w:t>
            </w:r>
            <w:r w:rsidR="00CD0918" w:rsidRPr="00CD091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nd</w:t>
            </w:r>
            <w:r w:rsidR="00CD0918">
              <w:rPr>
                <w:rFonts w:ascii="Calibri" w:eastAsia="Calibri" w:hAnsi="Calibri" w:cs="Calibri"/>
                <w:sz w:val="22"/>
                <w:szCs w:val="22"/>
              </w:rPr>
              <w:t xml:space="preserve"> July 16:00 Safeguarding Training </w:t>
            </w:r>
            <w:r w:rsidR="00EA11B1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CD0918"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 w:rsidR="00EA11B1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CD0918">
              <w:rPr>
                <w:rFonts w:ascii="Calibri" w:eastAsia="Calibri" w:hAnsi="Calibri" w:cs="Calibri"/>
                <w:sz w:val="22"/>
                <w:szCs w:val="22"/>
              </w:rPr>
              <w:t xml:space="preserve">ll </w:t>
            </w:r>
            <w:r w:rsidR="00EA11B1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CD0918">
              <w:rPr>
                <w:rFonts w:ascii="Calibri" w:eastAsia="Calibri" w:hAnsi="Calibri" w:cs="Calibri"/>
                <w:sz w:val="22"/>
                <w:szCs w:val="22"/>
              </w:rPr>
              <w:t xml:space="preserve">overnors followed by the FGM. </w:t>
            </w:r>
          </w:p>
          <w:p w14:paraId="6EE880A2" w14:textId="77777777" w:rsidR="00A95D58" w:rsidRDefault="002C4596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CC72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5D58" w14:paraId="58A92D99" w14:textId="77777777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BD4DD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075D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55E6" w14:textId="77777777" w:rsidR="00A95D58" w:rsidRDefault="00A95D58">
            <w:pPr>
              <w:shd w:val="clear" w:color="auto" w:fil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4726A3" w14:textId="77777777" w:rsidR="00A95D58" w:rsidRDefault="002C4596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                             </w:t>
      </w:r>
    </w:p>
    <w:p w14:paraId="5DA2362C" w14:textId="736F7FEB" w:rsidR="00A95D58" w:rsidRDefault="002C4596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          </w:t>
      </w:r>
    </w:p>
    <w:p w14:paraId="593B1E6B" w14:textId="77777777" w:rsidR="001C0484" w:rsidRDefault="001C0484">
      <w:pPr>
        <w:jc w:val="both"/>
        <w:rPr>
          <w:rFonts w:ascii="Comic Sans MS" w:eastAsia="Comic Sans MS" w:hAnsi="Comic Sans MS" w:cs="Comic Sans MS"/>
          <w:sz w:val="20"/>
          <w:szCs w:val="20"/>
        </w:rPr>
      </w:pPr>
    </w:p>
    <w:p w14:paraId="58E1B053" w14:textId="77777777" w:rsidR="001C0484" w:rsidRDefault="001C0484">
      <w:pPr>
        <w:jc w:val="both"/>
        <w:rPr>
          <w:rFonts w:ascii="Comic Sans MS" w:eastAsia="Comic Sans MS" w:hAnsi="Comic Sans MS" w:cs="Comic Sans MS"/>
          <w:sz w:val="20"/>
          <w:szCs w:val="20"/>
        </w:rPr>
      </w:pPr>
    </w:p>
    <w:p w14:paraId="6F9A5191" w14:textId="77777777" w:rsidR="001C0484" w:rsidRDefault="001C0484">
      <w:pPr>
        <w:jc w:val="both"/>
        <w:rPr>
          <w:rFonts w:ascii="Comic Sans MS" w:eastAsia="Comic Sans MS" w:hAnsi="Comic Sans MS" w:cs="Comic Sans MS"/>
          <w:sz w:val="20"/>
          <w:szCs w:val="20"/>
        </w:rPr>
      </w:pPr>
    </w:p>
    <w:p w14:paraId="5A3C36C1" w14:textId="77777777" w:rsidR="001C0484" w:rsidRDefault="001C0484">
      <w:pPr>
        <w:jc w:val="both"/>
        <w:rPr>
          <w:rFonts w:ascii="Comic Sans MS" w:eastAsia="Comic Sans MS" w:hAnsi="Comic Sans MS" w:cs="Comic Sans MS"/>
          <w:sz w:val="20"/>
          <w:szCs w:val="20"/>
        </w:rPr>
      </w:pPr>
    </w:p>
    <w:sectPr w:rsidR="001C048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76" w:right="567" w:bottom="776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41721" w14:textId="77777777" w:rsidR="006A6589" w:rsidRDefault="002C4596">
      <w:r>
        <w:separator/>
      </w:r>
    </w:p>
  </w:endnote>
  <w:endnote w:type="continuationSeparator" w:id="0">
    <w:p w14:paraId="426D5DA7" w14:textId="77777777" w:rsidR="006A6589" w:rsidRDefault="002C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5688" w14:textId="77777777" w:rsidR="00A95D58" w:rsidRDefault="002C45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F317173" w14:textId="77777777" w:rsidR="00A95D58" w:rsidRDefault="00A95D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25C2" w14:textId="77777777" w:rsidR="00A95D58" w:rsidRDefault="00A95D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12AC" w14:textId="77777777" w:rsidR="006A6589" w:rsidRDefault="002C4596">
      <w:r>
        <w:separator/>
      </w:r>
    </w:p>
  </w:footnote>
  <w:footnote w:type="continuationSeparator" w:id="0">
    <w:p w14:paraId="6D5D7862" w14:textId="77777777" w:rsidR="006A6589" w:rsidRDefault="002C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5EF5" w14:textId="77777777" w:rsidR="00A95D58" w:rsidRDefault="00A95D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3DB5" w14:textId="77777777" w:rsidR="00A95D58" w:rsidRDefault="00A95D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CA5"/>
    <w:multiLevelType w:val="multilevel"/>
    <w:tmpl w:val="C52A73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5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1" w15:restartNumberingAfterBreak="0">
    <w:nsid w:val="0EB55BE6"/>
    <w:multiLevelType w:val="hybridMultilevel"/>
    <w:tmpl w:val="D6089F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44AA"/>
    <w:multiLevelType w:val="hybridMultilevel"/>
    <w:tmpl w:val="E5DCA55C"/>
    <w:lvl w:ilvl="0" w:tplc="FEBE440C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1624"/>
    <w:multiLevelType w:val="hybridMultilevel"/>
    <w:tmpl w:val="B86EDC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50F0"/>
    <w:multiLevelType w:val="hybridMultilevel"/>
    <w:tmpl w:val="99806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DEE"/>
    <w:multiLevelType w:val="hybridMultilevel"/>
    <w:tmpl w:val="535075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53EFA"/>
    <w:multiLevelType w:val="hybridMultilevel"/>
    <w:tmpl w:val="D988F9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638EA"/>
    <w:multiLevelType w:val="hybridMultilevel"/>
    <w:tmpl w:val="88E6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C0158"/>
    <w:multiLevelType w:val="hybridMultilevel"/>
    <w:tmpl w:val="2E58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F5224"/>
    <w:multiLevelType w:val="hybridMultilevel"/>
    <w:tmpl w:val="EECED4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64505">
    <w:abstractNumId w:val="0"/>
  </w:num>
  <w:num w:numId="2" w16cid:durableId="259264208">
    <w:abstractNumId w:val="6"/>
  </w:num>
  <w:num w:numId="3" w16cid:durableId="632717170">
    <w:abstractNumId w:val="5"/>
  </w:num>
  <w:num w:numId="4" w16cid:durableId="123622155">
    <w:abstractNumId w:val="9"/>
  </w:num>
  <w:num w:numId="5" w16cid:durableId="701443773">
    <w:abstractNumId w:val="1"/>
  </w:num>
  <w:num w:numId="6" w16cid:durableId="1084760641">
    <w:abstractNumId w:val="3"/>
  </w:num>
  <w:num w:numId="7" w16cid:durableId="1474638619">
    <w:abstractNumId w:val="2"/>
  </w:num>
  <w:num w:numId="8" w16cid:durableId="1431699521">
    <w:abstractNumId w:val="8"/>
  </w:num>
  <w:num w:numId="9" w16cid:durableId="428165184">
    <w:abstractNumId w:val="7"/>
  </w:num>
  <w:num w:numId="10" w16cid:durableId="1980454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58"/>
    <w:rsid w:val="00016A0C"/>
    <w:rsid w:val="001147D9"/>
    <w:rsid w:val="0013315B"/>
    <w:rsid w:val="001534E4"/>
    <w:rsid w:val="0017179C"/>
    <w:rsid w:val="0018237E"/>
    <w:rsid w:val="001C0484"/>
    <w:rsid w:val="00202F40"/>
    <w:rsid w:val="00210150"/>
    <w:rsid w:val="00252E6E"/>
    <w:rsid w:val="002550B7"/>
    <w:rsid w:val="00265DA6"/>
    <w:rsid w:val="002C4596"/>
    <w:rsid w:val="002D615C"/>
    <w:rsid w:val="003F79B9"/>
    <w:rsid w:val="004017E7"/>
    <w:rsid w:val="00455CF1"/>
    <w:rsid w:val="00457EF7"/>
    <w:rsid w:val="004D7573"/>
    <w:rsid w:val="005D68D8"/>
    <w:rsid w:val="00610DCB"/>
    <w:rsid w:val="00663DC6"/>
    <w:rsid w:val="00674009"/>
    <w:rsid w:val="00680766"/>
    <w:rsid w:val="006A6589"/>
    <w:rsid w:val="00704C4E"/>
    <w:rsid w:val="007355EE"/>
    <w:rsid w:val="00741253"/>
    <w:rsid w:val="00742872"/>
    <w:rsid w:val="00785049"/>
    <w:rsid w:val="00892791"/>
    <w:rsid w:val="008E5BCC"/>
    <w:rsid w:val="00921A1F"/>
    <w:rsid w:val="009469F4"/>
    <w:rsid w:val="00A33969"/>
    <w:rsid w:val="00A556D8"/>
    <w:rsid w:val="00A57C30"/>
    <w:rsid w:val="00A7768C"/>
    <w:rsid w:val="00A95D58"/>
    <w:rsid w:val="00AC03D2"/>
    <w:rsid w:val="00AD0361"/>
    <w:rsid w:val="00AE1FFF"/>
    <w:rsid w:val="00AE773B"/>
    <w:rsid w:val="00B02AED"/>
    <w:rsid w:val="00B95851"/>
    <w:rsid w:val="00C51A15"/>
    <w:rsid w:val="00C7723B"/>
    <w:rsid w:val="00CD0918"/>
    <w:rsid w:val="00CF3965"/>
    <w:rsid w:val="00D10BF3"/>
    <w:rsid w:val="00D13F39"/>
    <w:rsid w:val="00D34FF3"/>
    <w:rsid w:val="00D41A3C"/>
    <w:rsid w:val="00DA1850"/>
    <w:rsid w:val="00E00D0B"/>
    <w:rsid w:val="00EA11B1"/>
    <w:rsid w:val="00EA2FA5"/>
    <w:rsid w:val="00F026C5"/>
    <w:rsid w:val="00F03BEB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D212"/>
  <w15:docId w15:val="{449393D2-F5BF-4905-8223-6539FAD9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en-GB" w:eastAsia="en-GB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90" w:after="90"/>
      <w:ind w:left="90" w:right="9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90" w:after="90"/>
      <w:ind w:left="90" w:right="9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90" w:after="90"/>
      <w:ind w:left="90" w:right="9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90" w:after="90"/>
      <w:ind w:left="90" w:right="9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90" w:after="90"/>
      <w:ind w:left="90" w:right="9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90" w:after="90"/>
      <w:ind w:left="90" w:right="9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85049"/>
    <w:pPr>
      <w:ind w:left="720"/>
      <w:contextualSpacing/>
    </w:pPr>
  </w:style>
  <w:style w:type="character" w:customStyle="1" w:styleId="normaltextrun">
    <w:name w:val="normaltextrun"/>
    <w:basedOn w:val="DefaultParagraphFont"/>
    <w:rsid w:val="003F79B9"/>
  </w:style>
  <w:style w:type="character" w:customStyle="1" w:styleId="wacimagecontainer">
    <w:name w:val="wacimagecontainer"/>
    <w:basedOn w:val="DefaultParagraphFont"/>
    <w:rsid w:val="003F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5" ma:contentTypeDescription="Create a new document." ma:contentTypeScope="" ma:versionID="7812daff42fa06a6fafc2425f3d17891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a4d42455573109541a3d7ca2e686f7f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16cde-cc4a-482f-8a75-2cd0fc32111a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Props1.xml><?xml version="1.0" encoding="utf-8"?>
<ds:datastoreItem xmlns:ds="http://schemas.openxmlformats.org/officeDocument/2006/customXml" ds:itemID="{F6965185-86A7-4D5D-A3B6-E0EDC3D32FF1}"/>
</file>

<file path=customXml/itemProps2.xml><?xml version="1.0" encoding="utf-8"?>
<ds:datastoreItem xmlns:ds="http://schemas.openxmlformats.org/officeDocument/2006/customXml" ds:itemID="{2301E3EC-1C8F-452C-9795-90391B897496}"/>
</file>

<file path=customXml/itemProps3.xml><?xml version="1.0" encoding="utf-8"?>
<ds:datastoreItem xmlns:ds="http://schemas.openxmlformats.org/officeDocument/2006/customXml" ds:itemID="{7181822E-9958-4E03-99F8-36541DA53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Overton</dc:creator>
  <cp:lastModifiedBy>Anita Care</cp:lastModifiedBy>
  <cp:revision>2</cp:revision>
  <dcterms:created xsi:type="dcterms:W3CDTF">2025-06-24T10:38:00Z</dcterms:created>
  <dcterms:modified xsi:type="dcterms:W3CDTF">2025-06-24T10:38:00Z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</Properties>
</file>